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beforeLines="50" w:beforeAutospacing="0" w:afterAutospacing="0"/>
        <w:jc w:val="both"/>
        <w:rPr>
          <w:rFonts w:ascii="Arial" w:hAnsi="Arial" w:eastAsia="仿宋" w:cs="Arial"/>
          <w:b/>
          <w:color w:val="002060"/>
          <w:kern w:val="2"/>
          <w:sz w:val="30"/>
          <w:szCs w:val="30"/>
        </w:rPr>
      </w:pPr>
      <w:r>
        <w:rPr>
          <w:rFonts w:hint="eastAsia" w:ascii="Arial" w:hAnsi="Arial" w:eastAsia="仿宋" w:cs="Arial"/>
          <w:b/>
          <w:color w:val="002060"/>
          <w:kern w:val="2"/>
          <w:sz w:val="30"/>
          <w:szCs w:val="30"/>
        </w:rPr>
        <w:t>附件一：</w:t>
      </w:r>
    </w:p>
    <w:p>
      <w:pPr>
        <w:pStyle w:val="2"/>
        <w:spacing w:before="156" w:beforeLines="50" w:beforeAutospacing="0" w:afterAutospacing="0"/>
        <w:jc w:val="center"/>
        <w:rPr>
          <w:rFonts w:ascii="Arial" w:hAnsi="Arial" w:eastAsia="仿宋" w:cs="Arial"/>
          <w:b/>
          <w:color w:val="002060"/>
          <w:kern w:val="2"/>
          <w:sz w:val="36"/>
          <w:szCs w:val="36"/>
        </w:rPr>
      </w:pPr>
      <w:r>
        <w:rPr>
          <w:rFonts w:ascii="Arial" w:hAnsi="Arial" w:eastAsia="仿宋" w:cs="Arial"/>
          <w:b/>
          <w:color w:val="002060"/>
          <w:kern w:val="2"/>
          <w:sz w:val="36"/>
          <w:szCs w:val="36"/>
        </w:rPr>
        <w:t>沁园·上市公司董</w:t>
      </w:r>
      <w:bookmarkStart w:id="0" w:name="_GoBack"/>
      <w:bookmarkEnd w:id="0"/>
      <w:r>
        <w:rPr>
          <w:rFonts w:ascii="Arial" w:hAnsi="Arial" w:eastAsia="仿宋" w:cs="Arial"/>
          <w:b/>
          <w:color w:val="002060"/>
          <w:kern w:val="2"/>
          <w:sz w:val="36"/>
          <w:szCs w:val="36"/>
        </w:rPr>
        <w:t>办研学坊（第一期）</w:t>
      </w:r>
    </w:p>
    <w:p>
      <w:pPr>
        <w:pStyle w:val="2"/>
        <w:spacing w:beforeAutospacing="0" w:afterAutospacing="0"/>
        <w:jc w:val="center"/>
        <w:rPr>
          <w:rFonts w:ascii="Arial" w:hAnsi="Arial" w:eastAsia="仿宋" w:cs="Arial"/>
          <w:b/>
          <w:color w:val="002060"/>
          <w:kern w:val="2"/>
          <w:sz w:val="36"/>
          <w:szCs w:val="36"/>
        </w:rPr>
      </w:pPr>
      <w:r>
        <w:rPr>
          <w:rFonts w:ascii="Arial" w:hAnsi="Arial" w:eastAsia="仿宋" w:cs="Arial"/>
          <w:b/>
          <w:color w:val="002060"/>
          <w:kern w:val="2"/>
          <w:sz w:val="36"/>
          <w:szCs w:val="36"/>
        </w:rPr>
        <w:t>“注册制下企业并购重组与再融资”培训班</w:t>
      </w:r>
    </w:p>
    <w:p>
      <w:pPr>
        <w:pStyle w:val="2"/>
        <w:spacing w:beforeAutospacing="0" w:afterAutospacing="0"/>
        <w:ind w:firstLine="280" w:firstLineChars="100"/>
        <w:jc w:val="center"/>
        <w:rPr>
          <w:rFonts w:ascii="Arial" w:hAnsi="Arial" w:eastAsia="宋体" w:cs="Arial"/>
        </w:rPr>
      </w:pPr>
      <w:r>
        <w:rPr>
          <w:rFonts w:ascii="Arial" w:hAnsi="Arial" w:eastAsia="微软雅黑" w:cs="Arial"/>
          <w:b/>
          <w:bCs/>
          <w:sz w:val="28"/>
          <w:szCs w:val="28"/>
        </w:rPr>
        <w:t xml:space="preserve">                       </w:t>
      </w:r>
      <w:r>
        <w:rPr>
          <w:rFonts w:ascii="Arial" w:hAnsi="Arial" w:eastAsia="宋体" w:cs="Arial"/>
        </w:rPr>
        <w:t>拟定时间地点：2020年1</w:t>
      </w:r>
      <w:r>
        <w:rPr>
          <w:rFonts w:hint="eastAsia" w:ascii="Arial" w:hAnsi="Arial" w:eastAsia="宋体" w:cs="Arial"/>
        </w:rPr>
        <w:t>1</w:t>
      </w:r>
      <w:r>
        <w:rPr>
          <w:rFonts w:ascii="Arial" w:hAnsi="Arial" w:eastAsia="宋体" w:cs="Arial"/>
        </w:rPr>
        <w:t>月</w:t>
      </w:r>
      <w:r>
        <w:rPr>
          <w:rFonts w:hint="eastAsia" w:ascii="Arial" w:hAnsi="Arial" w:eastAsia="宋体" w:cs="Arial"/>
        </w:rPr>
        <w:t xml:space="preserve">6 </w:t>
      </w:r>
      <w:r>
        <w:rPr>
          <w:rFonts w:ascii="Arial" w:hAnsi="Arial" w:eastAsia="宋体" w:cs="Arial"/>
        </w:rPr>
        <w:t>-</w:t>
      </w:r>
      <w:r>
        <w:rPr>
          <w:rFonts w:hint="eastAsia" w:ascii="Arial" w:hAnsi="Arial" w:eastAsia="宋体" w:cs="Arial"/>
        </w:rPr>
        <w:t xml:space="preserve"> 8</w:t>
      </w:r>
      <w:r>
        <w:rPr>
          <w:rFonts w:ascii="Arial" w:hAnsi="Arial" w:eastAsia="宋体" w:cs="Arial"/>
        </w:rPr>
        <w:t>日，深圳</w:t>
      </w:r>
    </w:p>
    <w:tbl>
      <w:tblPr>
        <w:tblStyle w:val="3"/>
        <w:tblW w:w="9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0"/>
        <w:gridCol w:w="1468"/>
        <w:gridCol w:w="91"/>
        <w:gridCol w:w="6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2178" w:type="dxa"/>
            <w:gridSpan w:val="2"/>
            <w:shd w:val="clear" w:color="auto" w:fill="CCCCCC"/>
            <w:tcMar>
              <w:left w:w="105" w:type="dxa"/>
              <w:right w:w="105" w:type="dxa"/>
            </w:tcMar>
            <w:vAlign w:val="center"/>
          </w:tcPr>
          <w:p>
            <w:pPr>
              <w:spacing w:line="440" w:lineRule="exact"/>
              <w:jc w:val="center"/>
              <w:rPr>
                <w:rFonts w:ascii="Arial" w:hAnsi="Arial" w:eastAsia="宋体" w:cs="Arial"/>
                <w:b/>
                <w:sz w:val="22"/>
                <w:szCs w:val="21"/>
              </w:rPr>
            </w:pPr>
            <w:r>
              <w:rPr>
                <w:rFonts w:ascii="Arial" w:hAnsi="Arial" w:eastAsia="宋体" w:cs="Arial"/>
                <w:b/>
                <w:sz w:val="22"/>
                <w:szCs w:val="21"/>
              </w:rPr>
              <w:t>时 间</w:t>
            </w:r>
          </w:p>
        </w:tc>
        <w:tc>
          <w:tcPr>
            <w:tcW w:w="6946" w:type="dxa"/>
            <w:gridSpan w:val="2"/>
            <w:shd w:val="clear" w:color="auto" w:fill="CCCCCC"/>
            <w:tcMar>
              <w:left w:w="105" w:type="dxa"/>
              <w:right w:w="105" w:type="dxa"/>
            </w:tcMar>
            <w:vAlign w:val="center"/>
          </w:tcPr>
          <w:p>
            <w:pPr>
              <w:spacing w:line="440" w:lineRule="exact"/>
              <w:jc w:val="center"/>
              <w:rPr>
                <w:rFonts w:ascii="Arial" w:hAnsi="Arial" w:eastAsia="宋体" w:cs="Arial"/>
                <w:b/>
                <w:sz w:val="22"/>
                <w:szCs w:val="21"/>
              </w:rPr>
            </w:pPr>
            <w:r>
              <w:rPr>
                <w:rFonts w:ascii="Arial" w:hAnsi="Arial" w:eastAsia="宋体" w:cs="Arial"/>
                <w:b/>
                <w:sz w:val="22"/>
                <w:szCs w:val="21"/>
              </w:rPr>
              <w:t>拟定课程安排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124" w:type="dxa"/>
            <w:gridSpan w:val="4"/>
            <w:shd w:val="clear" w:color="auto" w:fill="D6DCE5" w:themeFill="text2" w:themeFillTint="32"/>
            <w:tcMar>
              <w:left w:w="105" w:type="dxa"/>
              <w:right w:w="105" w:type="dxa"/>
            </w:tcMar>
            <w:vAlign w:val="center"/>
          </w:tcPr>
          <w:p>
            <w:pPr>
              <w:spacing w:line="440" w:lineRule="exact"/>
              <w:jc w:val="center"/>
              <w:rPr>
                <w:rFonts w:ascii="Arial" w:hAnsi="Arial" w:eastAsia="宋体" w:cs="Arial"/>
                <w:b/>
                <w:szCs w:val="21"/>
              </w:rPr>
            </w:pPr>
            <w:r>
              <w:rPr>
                <w:rFonts w:ascii="Arial" w:hAnsi="Arial" w:eastAsia="宋体" w:cs="Arial"/>
                <w:b/>
                <w:szCs w:val="21"/>
              </w:rPr>
              <w:t>第一天：11月6日（周五）——班级破冰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710" w:type="dxa"/>
            <w:tcMar>
              <w:left w:w="105" w:type="dxa"/>
              <w:right w:w="105" w:type="dxa"/>
            </w:tcMar>
            <w:vAlign w:val="center"/>
          </w:tcPr>
          <w:p>
            <w:pPr>
              <w:spacing w:line="440" w:lineRule="exact"/>
              <w:rPr>
                <w:rFonts w:ascii="Arial" w:hAnsi="Arial" w:eastAsia="宋体" w:cs="Arial"/>
                <w:szCs w:val="21"/>
              </w:rPr>
            </w:pPr>
            <w:r>
              <w:rPr>
                <w:rFonts w:ascii="Arial" w:hAnsi="Arial" w:eastAsia="宋体" w:cs="Arial"/>
                <w:szCs w:val="21"/>
              </w:rPr>
              <w:t>晚上</w:t>
            </w:r>
          </w:p>
        </w:tc>
        <w:tc>
          <w:tcPr>
            <w:tcW w:w="1559" w:type="dxa"/>
            <w:gridSpan w:val="2"/>
            <w:vAlign w:val="center"/>
          </w:tcPr>
          <w:p>
            <w:pPr>
              <w:spacing w:line="300" w:lineRule="exact"/>
              <w:rPr>
                <w:rFonts w:ascii="Arial" w:hAnsi="Arial" w:eastAsia="宋体" w:cs="Arial"/>
                <w:szCs w:val="21"/>
              </w:rPr>
            </w:pPr>
            <w:r>
              <w:rPr>
                <w:rFonts w:ascii="Arial" w:hAnsi="Arial" w:eastAsia="宋体" w:cs="Arial"/>
                <w:szCs w:val="21"/>
              </w:rPr>
              <w:t>19:00-21:00</w:t>
            </w:r>
          </w:p>
        </w:tc>
        <w:tc>
          <w:tcPr>
            <w:tcW w:w="6855" w:type="dxa"/>
            <w:shd w:val="clear" w:color="auto" w:fill="FFFFFF" w:themeFill="background1"/>
            <w:tcMar>
              <w:left w:w="105" w:type="dxa"/>
              <w:right w:w="105" w:type="dxa"/>
            </w:tcMar>
            <w:vAlign w:val="center"/>
          </w:tcPr>
          <w:p>
            <w:pPr>
              <w:rPr>
                <w:rFonts w:ascii="Arial" w:hAnsi="Arial" w:eastAsia="宋体" w:cs="Arial"/>
                <w:szCs w:val="21"/>
                <w:highlight w:val="yellow"/>
              </w:rPr>
            </w:pPr>
            <w:r>
              <w:rPr>
                <w:rFonts w:ascii="Arial" w:hAnsi="Arial" w:eastAsia="宋体" w:cs="Arial"/>
                <w:szCs w:val="21"/>
              </w:rPr>
              <w:t>冰壶比赛</w:t>
            </w:r>
            <w:r>
              <w:rPr>
                <w:rFonts w:ascii="Arial" w:hAnsi="Arial" w:eastAsia="宋体" w:cs="Arial"/>
                <w:szCs w:val="21"/>
                <w:shd w:val="clear" w:color="auto" w:fill="FFFFFF" w:themeFill="background1"/>
              </w:rPr>
              <w:t>/</w:t>
            </w:r>
            <w:r>
              <w:rPr>
                <w:rFonts w:hint="eastAsia" w:ascii="Arial" w:hAnsi="Arial" w:eastAsia="宋体" w:cs="Arial"/>
                <w:szCs w:val="21"/>
              </w:rPr>
              <w:t>大咖</w:t>
            </w:r>
            <w:r>
              <w:rPr>
                <w:rFonts w:ascii="Arial" w:hAnsi="Arial" w:eastAsia="宋体" w:cs="Arial"/>
                <w:szCs w:val="21"/>
              </w:rPr>
              <w:t>夜谈会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9124" w:type="dxa"/>
            <w:gridSpan w:val="4"/>
            <w:shd w:val="clear" w:color="auto" w:fill="D6DCE5" w:themeFill="text2" w:themeFillTint="32"/>
            <w:tcMar>
              <w:left w:w="105" w:type="dxa"/>
              <w:right w:w="105" w:type="dxa"/>
            </w:tcMar>
            <w:vAlign w:val="center"/>
          </w:tcPr>
          <w:p>
            <w:pPr>
              <w:jc w:val="center"/>
              <w:rPr>
                <w:rFonts w:ascii="Arial" w:hAnsi="Arial" w:eastAsia="宋体" w:cs="Arial"/>
                <w:szCs w:val="21"/>
              </w:rPr>
            </w:pPr>
            <w:r>
              <w:rPr>
                <w:rFonts w:ascii="Arial" w:hAnsi="Arial" w:eastAsia="宋体" w:cs="Arial"/>
                <w:b/>
                <w:szCs w:val="21"/>
              </w:rPr>
              <w:t>第二天：11月7日（周六）——课堂教学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710" w:type="dxa"/>
            <w:vMerge w:val="restart"/>
            <w:tcMar>
              <w:left w:w="105" w:type="dxa"/>
              <w:right w:w="105" w:type="dxa"/>
            </w:tcMar>
            <w:vAlign w:val="center"/>
          </w:tcPr>
          <w:p>
            <w:pPr>
              <w:spacing w:line="440" w:lineRule="exact"/>
              <w:rPr>
                <w:rFonts w:ascii="Arial" w:hAnsi="Arial" w:eastAsia="宋体" w:cs="Arial"/>
                <w:szCs w:val="21"/>
              </w:rPr>
            </w:pPr>
            <w:r>
              <w:rPr>
                <w:rFonts w:ascii="Arial" w:hAnsi="Arial" w:eastAsia="宋体" w:cs="Arial"/>
                <w:szCs w:val="21"/>
              </w:rPr>
              <w:t>上午</w:t>
            </w:r>
          </w:p>
        </w:tc>
        <w:tc>
          <w:tcPr>
            <w:tcW w:w="1559" w:type="dxa"/>
            <w:gridSpan w:val="2"/>
            <w:vAlign w:val="center"/>
          </w:tcPr>
          <w:p>
            <w:pPr>
              <w:spacing w:line="300" w:lineRule="exact"/>
              <w:rPr>
                <w:rFonts w:ascii="Arial" w:hAnsi="Arial" w:eastAsia="宋体" w:cs="Arial"/>
                <w:szCs w:val="21"/>
              </w:rPr>
            </w:pPr>
            <w:r>
              <w:rPr>
                <w:rFonts w:ascii="Arial" w:hAnsi="Arial" w:eastAsia="宋体" w:cs="Arial"/>
                <w:szCs w:val="21"/>
              </w:rPr>
              <w:t>8:50-9:00</w:t>
            </w:r>
          </w:p>
        </w:tc>
        <w:tc>
          <w:tcPr>
            <w:tcW w:w="6855" w:type="dxa"/>
            <w:tcMar>
              <w:left w:w="105" w:type="dxa"/>
              <w:right w:w="105" w:type="dxa"/>
            </w:tcMar>
            <w:vAlign w:val="center"/>
          </w:tcPr>
          <w:p>
            <w:pPr>
              <w:rPr>
                <w:rFonts w:ascii="Arial" w:hAnsi="Arial" w:eastAsia="宋体" w:cs="Arial"/>
                <w:szCs w:val="21"/>
              </w:rPr>
            </w:pPr>
            <w:r>
              <w:rPr>
                <w:rFonts w:ascii="Arial" w:hAnsi="Arial" w:eastAsia="宋体" w:cs="Arial"/>
                <w:szCs w:val="21"/>
              </w:rPr>
              <w:t>开班仪式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7" w:hRule="atLeast"/>
          <w:jc w:val="center"/>
        </w:trPr>
        <w:tc>
          <w:tcPr>
            <w:tcW w:w="710" w:type="dxa"/>
            <w:vMerge w:val="continue"/>
            <w:tcMar>
              <w:left w:w="105" w:type="dxa"/>
              <w:right w:w="105" w:type="dxa"/>
            </w:tcMar>
            <w:vAlign w:val="center"/>
          </w:tcPr>
          <w:p>
            <w:pPr>
              <w:spacing w:line="440" w:lineRule="exact"/>
              <w:rPr>
                <w:rFonts w:ascii="Arial" w:hAnsi="Arial" w:eastAsia="宋体" w:cs="Arial"/>
                <w:szCs w:val="21"/>
              </w:rPr>
            </w:pPr>
          </w:p>
        </w:tc>
        <w:tc>
          <w:tcPr>
            <w:tcW w:w="1559" w:type="dxa"/>
            <w:gridSpan w:val="2"/>
            <w:vAlign w:val="center"/>
          </w:tcPr>
          <w:p>
            <w:pPr>
              <w:spacing w:line="300" w:lineRule="exact"/>
              <w:rPr>
                <w:rFonts w:ascii="Arial" w:hAnsi="Arial" w:eastAsia="宋体" w:cs="Arial"/>
                <w:szCs w:val="21"/>
              </w:rPr>
            </w:pPr>
            <w:r>
              <w:rPr>
                <w:rFonts w:ascii="Arial" w:hAnsi="Arial" w:eastAsia="宋体" w:cs="Arial"/>
                <w:szCs w:val="21"/>
              </w:rPr>
              <w:t>9:00-10:30</w:t>
            </w:r>
          </w:p>
        </w:tc>
        <w:tc>
          <w:tcPr>
            <w:tcW w:w="6855" w:type="dxa"/>
            <w:tcMar>
              <w:left w:w="105" w:type="dxa"/>
              <w:right w:w="105" w:type="dxa"/>
            </w:tcMar>
            <w:vAlign w:val="center"/>
          </w:tcPr>
          <w:p>
            <w:pPr>
              <w:rPr>
                <w:rFonts w:ascii="Arial" w:hAnsi="Arial" w:eastAsia="宋体" w:cs="Arial"/>
                <w:b/>
                <w:bCs/>
                <w:color w:val="8497B0" w:themeColor="text2" w:themeTint="99"/>
                <w:szCs w:val="21"/>
                <w14:textFill>
                  <w14:solidFill>
                    <w14:schemeClr w14:val="tx2">
                      <w14:lumMod w14:val="60000"/>
                      <w14:lumOff w14:val="40000"/>
                    </w14:schemeClr>
                  </w14:solidFill>
                </w14:textFill>
              </w:rPr>
            </w:pPr>
            <w:r>
              <w:rPr>
                <w:rFonts w:ascii="Arial" w:hAnsi="Arial" w:eastAsia="宋体" w:cs="Arial"/>
                <w:b/>
                <w:bCs/>
                <w:color w:val="0000FF"/>
              </w:rPr>
              <w:t>主旨演讲：</w:t>
            </w:r>
            <w:r>
              <w:rPr>
                <w:rFonts w:ascii="Arial" w:hAnsi="Arial" w:eastAsia="宋体" w:cs="Arial"/>
                <w:b/>
                <w:bCs/>
                <w:color w:val="8497B0" w:themeColor="text2" w:themeTint="99"/>
                <w:szCs w:val="21"/>
                <w14:textFill>
                  <w14:solidFill>
                    <w14:schemeClr w14:val="tx2">
                      <w14:lumMod w14:val="60000"/>
                      <w14:lumOff w14:val="40000"/>
                    </w14:schemeClr>
                  </w14:solidFill>
                </w14:textFill>
              </w:rPr>
              <w:t>资本市场最新发展  并购重组与再融资注册制改革</w:t>
            </w:r>
          </w:p>
          <w:p>
            <w:pPr>
              <w:rPr>
                <w:rFonts w:ascii="Arial" w:hAnsi="Arial" w:eastAsia="宋体" w:cs="Arial"/>
                <w:bCs/>
                <w:szCs w:val="21"/>
                <w:highlight w:val="yellow"/>
              </w:rPr>
            </w:pPr>
            <w:r>
              <w:rPr>
                <w:rFonts w:ascii="Arial" w:hAnsi="Arial" w:eastAsia="宋体" w:cs="Arial"/>
                <w:szCs w:val="21"/>
              </w:rPr>
              <w:t>主讲人：证监会上市部</w:t>
            </w:r>
            <w:r>
              <w:rPr>
                <w:rFonts w:ascii="Arial" w:hAnsi="Arial" w:eastAsia="宋体" w:cs="Arial"/>
                <w:bCs/>
                <w:szCs w:val="21"/>
              </w:rPr>
              <w:t>，简介暂无。</w:t>
            </w:r>
          </w:p>
          <w:p>
            <w:pPr>
              <w:rPr>
                <w:rFonts w:ascii="Arial" w:hAnsi="Arial" w:eastAsia="宋体" w:cs="Arial"/>
                <w:b/>
                <w:bCs/>
                <w:color w:val="0000FF"/>
              </w:rPr>
            </w:pPr>
            <w:r>
              <w:rPr>
                <w:rFonts w:ascii="Arial" w:hAnsi="Arial" w:eastAsia="宋体" w:cs="Arial"/>
                <w:b/>
                <w:bCs/>
                <w:color w:val="0000FF"/>
              </w:rPr>
              <w:t>课程纲要</w:t>
            </w:r>
            <w:r>
              <w:rPr>
                <w:rFonts w:hint="eastAsia" w:ascii="Arial" w:hAnsi="Arial" w:eastAsia="宋体" w:cs="Arial"/>
                <w:b/>
                <w:bCs/>
                <w:color w:val="0000FF"/>
              </w:rPr>
              <w:t>（拟定）</w:t>
            </w:r>
            <w:r>
              <w:rPr>
                <w:rFonts w:ascii="Arial" w:hAnsi="Arial" w:eastAsia="宋体" w:cs="Arial"/>
                <w:b/>
                <w:bCs/>
                <w:color w:val="0000FF"/>
              </w:rPr>
              <w:t>：</w:t>
            </w:r>
          </w:p>
          <w:p>
            <w:pPr>
              <w:rPr>
                <w:rFonts w:ascii="Arial" w:hAnsi="Arial" w:eastAsia="宋体" w:cs="Arial"/>
                <w:bCs/>
                <w:szCs w:val="21"/>
                <w:highlight w:val="yellow"/>
              </w:rPr>
            </w:pPr>
            <w:r>
              <w:rPr>
                <w:rFonts w:ascii="Arial" w:hAnsi="Arial" w:eastAsia="宋体" w:cs="Arial"/>
                <w:kern w:val="0"/>
                <w:szCs w:val="21"/>
                <w:lang w:bidi="ar"/>
              </w:rPr>
              <w:t>资本市场最新发展：</w:t>
            </w:r>
            <w:r>
              <w:rPr>
                <w:rFonts w:ascii="Arial" w:hAnsi="Arial" w:eastAsia="宋体" w:cs="Arial"/>
                <w:kern w:val="0"/>
                <w:szCs w:val="21"/>
                <w:lang w:bidi="ar"/>
              </w:rPr>
              <w:br w:type="textWrapping"/>
            </w:r>
            <w:r>
              <w:rPr>
                <w:rFonts w:ascii="Arial" w:hAnsi="Arial" w:eastAsia="宋体" w:cs="Arial"/>
                <w:kern w:val="0"/>
                <w:szCs w:val="21"/>
                <w:lang w:bidi="ar"/>
              </w:rPr>
              <w:t>1、全球资本市场最新发展情况</w:t>
            </w:r>
            <w:r>
              <w:rPr>
                <w:rFonts w:ascii="Arial" w:hAnsi="Arial" w:eastAsia="宋体" w:cs="Arial"/>
                <w:kern w:val="0"/>
                <w:szCs w:val="21"/>
                <w:lang w:bidi="ar"/>
              </w:rPr>
              <w:br w:type="textWrapping"/>
            </w:r>
            <w:r>
              <w:rPr>
                <w:rFonts w:ascii="Arial" w:hAnsi="Arial" w:eastAsia="宋体" w:cs="Arial"/>
                <w:kern w:val="0"/>
                <w:szCs w:val="21"/>
                <w:lang w:bidi="ar"/>
              </w:rPr>
              <w:t>2、中国资本市场最新发展情况</w:t>
            </w:r>
            <w:r>
              <w:rPr>
                <w:rFonts w:ascii="Arial" w:hAnsi="Arial" w:eastAsia="宋体" w:cs="Arial"/>
                <w:kern w:val="0"/>
                <w:szCs w:val="21"/>
                <w:lang w:bidi="ar"/>
              </w:rPr>
              <w:br w:type="textWrapping"/>
            </w:r>
            <w:r>
              <w:rPr>
                <w:rFonts w:ascii="Arial" w:hAnsi="Arial" w:eastAsia="宋体" w:cs="Arial"/>
                <w:kern w:val="0"/>
                <w:szCs w:val="21"/>
                <w:lang w:bidi="ar"/>
              </w:rPr>
              <w:t>3、资本市场基础制度的调整与优化</w:t>
            </w:r>
            <w:r>
              <w:rPr>
                <w:rFonts w:ascii="Arial" w:hAnsi="Arial" w:eastAsia="宋体" w:cs="Arial"/>
                <w:kern w:val="0"/>
                <w:szCs w:val="21"/>
                <w:lang w:bidi="ar"/>
              </w:rPr>
              <w:br w:type="textWrapping"/>
            </w:r>
            <w:r>
              <w:rPr>
                <w:rFonts w:ascii="Arial" w:hAnsi="Arial" w:eastAsia="宋体" w:cs="Arial"/>
                <w:kern w:val="0"/>
                <w:szCs w:val="21"/>
                <w:lang w:bidi="ar"/>
              </w:rPr>
              <w:t>4、中国企业的全球影响力</w:t>
            </w:r>
            <w:r>
              <w:rPr>
                <w:rFonts w:ascii="Arial" w:hAnsi="Arial" w:eastAsia="宋体" w:cs="Arial"/>
                <w:kern w:val="0"/>
                <w:szCs w:val="21"/>
                <w:lang w:bidi="ar"/>
              </w:rPr>
              <w:br w:type="textWrapping"/>
            </w:r>
            <w:r>
              <w:rPr>
                <w:rFonts w:ascii="Arial" w:hAnsi="Arial" w:eastAsia="宋体" w:cs="Arial"/>
                <w:kern w:val="0"/>
                <w:szCs w:val="21"/>
                <w:lang w:bidi="ar"/>
              </w:rPr>
              <w:t>并购重组与再融资注册制改革：</w:t>
            </w:r>
            <w:r>
              <w:rPr>
                <w:rFonts w:ascii="Arial" w:hAnsi="Arial" w:eastAsia="宋体" w:cs="Arial"/>
                <w:kern w:val="0"/>
                <w:szCs w:val="21"/>
                <w:lang w:bidi="ar"/>
              </w:rPr>
              <w:br w:type="textWrapping"/>
            </w:r>
            <w:r>
              <w:rPr>
                <w:rFonts w:ascii="Arial" w:hAnsi="Arial" w:eastAsia="宋体" w:cs="Arial"/>
                <w:kern w:val="0"/>
                <w:szCs w:val="21"/>
                <w:lang w:bidi="ar"/>
              </w:rPr>
              <w:t>1、并购重组与再融资注册制改革背景</w:t>
            </w:r>
            <w:r>
              <w:rPr>
                <w:rFonts w:ascii="Arial" w:hAnsi="Arial" w:eastAsia="宋体" w:cs="Arial"/>
                <w:kern w:val="0"/>
                <w:szCs w:val="21"/>
                <w:lang w:bidi="ar"/>
              </w:rPr>
              <w:br w:type="textWrapping"/>
            </w:r>
            <w:r>
              <w:rPr>
                <w:rFonts w:ascii="Arial" w:hAnsi="Arial" w:eastAsia="宋体" w:cs="Arial"/>
                <w:kern w:val="0"/>
                <w:szCs w:val="21"/>
                <w:lang w:bidi="ar"/>
              </w:rPr>
              <w:t>2、再融资与并购重组监管框架及最新政策</w:t>
            </w:r>
            <w:r>
              <w:rPr>
                <w:rFonts w:ascii="Arial" w:hAnsi="Arial" w:eastAsia="宋体" w:cs="Arial"/>
                <w:kern w:val="0"/>
                <w:szCs w:val="21"/>
                <w:lang w:bidi="ar"/>
              </w:rPr>
              <w:br w:type="textWrapping"/>
            </w:r>
            <w:r>
              <w:rPr>
                <w:rFonts w:ascii="Arial" w:hAnsi="Arial" w:eastAsia="宋体" w:cs="Arial"/>
                <w:kern w:val="0"/>
                <w:szCs w:val="21"/>
                <w:lang w:bidi="ar"/>
              </w:rPr>
              <w:t>3、再融资与并购重组业务流程</w:t>
            </w:r>
            <w:r>
              <w:rPr>
                <w:rFonts w:ascii="Arial" w:hAnsi="Arial" w:eastAsia="宋体" w:cs="Arial"/>
                <w:kern w:val="0"/>
                <w:szCs w:val="21"/>
                <w:lang w:bidi="ar"/>
              </w:rPr>
              <w:br w:type="textWrapping"/>
            </w:r>
            <w:r>
              <w:rPr>
                <w:rFonts w:ascii="Arial" w:hAnsi="Arial" w:eastAsia="宋体" w:cs="Arial"/>
                <w:kern w:val="0"/>
                <w:szCs w:val="21"/>
                <w:lang w:bidi="ar"/>
              </w:rPr>
              <w:t>4、再融资与并购重组主要监管关注点</w:t>
            </w:r>
            <w:r>
              <w:rPr>
                <w:rFonts w:ascii="Arial" w:hAnsi="Arial" w:eastAsia="宋体" w:cs="Arial"/>
                <w:kern w:val="0"/>
                <w:szCs w:val="21"/>
                <w:lang w:bidi="ar"/>
              </w:rPr>
              <w:br w:type="textWrapping"/>
            </w:r>
            <w:r>
              <w:rPr>
                <w:rFonts w:ascii="Arial" w:hAnsi="Arial" w:eastAsia="宋体" w:cs="Arial"/>
                <w:kern w:val="0"/>
                <w:szCs w:val="21"/>
                <w:lang w:bidi="ar"/>
              </w:rPr>
              <w:t>5、再融资与并购重组优化调整对中小企业的重要意义和影响</w:t>
            </w:r>
            <w:r>
              <w:rPr>
                <w:rFonts w:ascii="Arial" w:hAnsi="Arial" w:eastAsia="宋体" w:cs="Arial"/>
                <w:kern w:val="0"/>
                <w:szCs w:val="21"/>
                <w:lang w:bidi="ar"/>
              </w:rPr>
              <w:br w:type="textWrapping"/>
            </w:r>
            <w:r>
              <w:rPr>
                <w:rFonts w:ascii="Arial" w:hAnsi="Arial" w:eastAsia="宋体" w:cs="Arial"/>
                <w:kern w:val="0"/>
                <w:szCs w:val="21"/>
                <w:lang w:bidi="ar"/>
              </w:rPr>
              <w:t>6、再融资与并购重组新规发布后资本市场的实施情况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10" w:type="dxa"/>
            <w:vMerge w:val="continue"/>
            <w:tcMar>
              <w:left w:w="105" w:type="dxa"/>
              <w:right w:w="105" w:type="dxa"/>
            </w:tcMar>
            <w:vAlign w:val="center"/>
          </w:tcPr>
          <w:p>
            <w:pPr>
              <w:spacing w:line="440" w:lineRule="exact"/>
              <w:rPr>
                <w:rFonts w:ascii="Arial" w:hAnsi="Arial" w:eastAsia="宋体" w:cs="Arial"/>
                <w:szCs w:val="21"/>
              </w:rPr>
            </w:pPr>
          </w:p>
        </w:tc>
        <w:tc>
          <w:tcPr>
            <w:tcW w:w="1559" w:type="dxa"/>
            <w:gridSpan w:val="2"/>
            <w:vAlign w:val="center"/>
          </w:tcPr>
          <w:p>
            <w:pPr>
              <w:spacing w:line="300" w:lineRule="exact"/>
              <w:rPr>
                <w:rFonts w:ascii="Arial" w:hAnsi="Arial" w:eastAsia="宋体" w:cs="Arial"/>
                <w:szCs w:val="21"/>
              </w:rPr>
            </w:pPr>
            <w:r>
              <w:rPr>
                <w:rFonts w:ascii="Arial" w:hAnsi="Arial" w:eastAsia="宋体" w:cs="Arial"/>
                <w:szCs w:val="21"/>
              </w:rPr>
              <w:t>10:40-12:10</w:t>
            </w:r>
          </w:p>
        </w:tc>
        <w:tc>
          <w:tcPr>
            <w:tcW w:w="6855" w:type="dxa"/>
            <w:tcMar>
              <w:left w:w="105" w:type="dxa"/>
              <w:right w:w="105" w:type="dxa"/>
            </w:tcMar>
            <w:vAlign w:val="center"/>
          </w:tcPr>
          <w:p>
            <w:pPr>
              <w:rPr>
                <w:rFonts w:ascii="Arial" w:hAnsi="Arial" w:eastAsia="宋体" w:cs="Arial"/>
                <w:b/>
                <w:bCs/>
                <w:color w:val="31849B"/>
                <w:szCs w:val="21"/>
              </w:rPr>
            </w:pPr>
            <w:r>
              <w:rPr>
                <w:rFonts w:ascii="Arial" w:hAnsi="Arial" w:eastAsia="宋体" w:cs="Arial"/>
                <w:b/>
                <w:bCs/>
                <w:color w:val="0000FF"/>
              </w:rPr>
              <w:t>主旨演讲：</w:t>
            </w:r>
            <w:r>
              <w:rPr>
                <w:rFonts w:ascii="Arial" w:hAnsi="Arial" w:eastAsia="宋体" w:cs="Arial"/>
                <w:b/>
                <w:bCs/>
                <w:color w:val="8497B0" w:themeColor="text2" w:themeTint="99"/>
                <w:szCs w:val="21"/>
                <w14:textFill>
                  <w14:solidFill>
                    <w14:schemeClr w14:val="tx2">
                      <w14:lumMod w14:val="60000"/>
                      <w14:lumOff w14:val="40000"/>
                    </w14:schemeClr>
                  </w14:solidFill>
                </w14:textFill>
              </w:rPr>
              <w:t>注册制下企业并购重组与再融资关注要点</w:t>
            </w:r>
          </w:p>
          <w:p>
            <w:pPr>
              <w:rPr>
                <w:rFonts w:ascii="Arial" w:hAnsi="Arial" w:eastAsia="宋体" w:cs="Arial"/>
                <w:bCs/>
                <w:szCs w:val="21"/>
                <w:highlight w:val="yellow"/>
              </w:rPr>
            </w:pPr>
            <w:r>
              <w:rPr>
                <w:rFonts w:ascii="Arial" w:hAnsi="Arial" w:eastAsia="宋体" w:cs="Arial"/>
                <w:szCs w:val="21"/>
              </w:rPr>
              <w:t>主讲人：深交所创业板公司管理部</w:t>
            </w:r>
            <w:r>
              <w:rPr>
                <w:rFonts w:ascii="Arial" w:hAnsi="Arial" w:eastAsia="宋体" w:cs="Arial"/>
                <w:bCs/>
                <w:szCs w:val="21"/>
              </w:rPr>
              <w:t>，简介暂无。</w:t>
            </w:r>
          </w:p>
          <w:p>
            <w:pPr>
              <w:rPr>
                <w:rFonts w:ascii="Arial" w:hAnsi="Arial" w:eastAsia="宋体" w:cs="Arial"/>
                <w:b/>
                <w:bCs/>
                <w:color w:val="0000FF"/>
              </w:rPr>
            </w:pPr>
            <w:r>
              <w:rPr>
                <w:rFonts w:ascii="Arial" w:hAnsi="Arial" w:eastAsia="宋体" w:cs="Arial"/>
                <w:b/>
                <w:bCs/>
                <w:color w:val="0000FF"/>
              </w:rPr>
              <w:t>课程纲要</w:t>
            </w:r>
            <w:r>
              <w:rPr>
                <w:rFonts w:hint="eastAsia" w:ascii="Arial" w:hAnsi="Arial" w:eastAsia="宋体" w:cs="Arial"/>
                <w:b/>
                <w:bCs/>
                <w:color w:val="0000FF"/>
              </w:rPr>
              <w:t>（拟定）</w:t>
            </w:r>
            <w:r>
              <w:rPr>
                <w:rFonts w:ascii="Arial" w:hAnsi="Arial" w:eastAsia="宋体" w:cs="Arial"/>
                <w:b/>
                <w:bCs/>
                <w:color w:val="0000FF"/>
              </w:rPr>
              <w:t>：</w:t>
            </w:r>
          </w:p>
          <w:p>
            <w:pPr>
              <w:rPr>
                <w:rFonts w:ascii="Arial" w:hAnsi="Arial" w:eastAsia="宋体" w:cs="Arial"/>
                <w:bCs/>
                <w:szCs w:val="21"/>
                <w:highlight w:val="yellow"/>
              </w:rPr>
            </w:pPr>
            <w:r>
              <w:rPr>
                <w:rFonts w:ascii="Arial" w:hAnsi="Arial" w:eastAsia="宋体" w:cs="Arial"/>
                <w:kern w:val="0"/>
                <w:szCs w:val="21"/>
                <w:lang w:bidi="ar"/>
              </w:rPr>
              <w:t>1、并购重组新政解读</w:t>
            </w:r>
            <w:r>
              <w:rPr>
                <w:rFonts w:ascii="Arial" w:hAnsi="Arial" w:eastAsia="宋体" w:cs="Arial"/>
                <w:kern w:val="0"/>
                <w:szCs w:val="21"/>
                <w:lang w:bidi="ar"/>
              </w:rPr>
              <w:br w:type="textWrapping"/>
            </w:r>
            <w:r>
              <w:rPr>
                <w:rFonts w:ascii="Arial" w:hAnsi="Arial" w:eastAsia="宋体" w:cs="Arial"/>
                <w:kern w:val="0"/>
                <w:szCs w:val="21"/>
                <w:lang w:bidi="ar"/>
              </w:rPr>
              <w:t>2、并购重组业务类型介绍</w:t>
            </w:r>
            <w:r>
              <w:rPr>
                <w:rFonts w:ascii="Arial" w:hAnsi="Arial" w:eastAsia="宋体" w:cs="Arial"/>
                <w:kern w:val="0"/>
                <w:szCs w:val="21"/>
                <w:lang w:bidi="ar"/>
              </w:rPr>
              <w:br w:type="textWrapping"/>
            </w:r>
            <w:r>
              <w:rPr>
                <w:rFonts w:ascii="Arial" w:hAnsi="Arial" w:eastAsia="宋体" w:cs="Arial"/>
                <w:kern w:val="0"/>
                <w:szCs w:val="21"/>
                <w:lang w:bidi="ar"/>
              </w:rPr>
              <w:t>3、企业并购估值方法与应用策略</w:t>
            </w:r>
            <w:r>
              <w:rPr>
                <w:rFonts w:ascii="Arial" w:hAnsi="Arial" w:eastAsia="宋体" w:cs="Arial"/>
                <w:kern w:val="0"/>
                <w:szCs w:val="21"/>
                <w:lang w:bidi="ar"/>
              </w:rPr>
              <w:br w:type="textWrapping"/>
            </w:r>
            <w:r>
              <w:rPr>
                <w:rFonts w:ascii="Arial" w:hAnsi="Arial" w:eastAsia="宋体" w:cs="Arial"/>
                <w:kern w:val="0"/>
                <w:szCs w:val="21"/>
                <w:lang w:bidi="ar"/>
              </w:rPr>
              <w:t>4、并购重组的审核要点</w:t>
            </w:r>
            <w:r>
              <w:rPr>
                <w:rFonts w:ascii="Arial" w:hAnsi="Arial" w:eastAsia="宋体" w:cs="Arial"/>
                <w:kern w:val="0"/>
                <w:szCs w:val="21"/>
                <w:lang w:bidi="ar"/>
              </w:rPr>
              <w:br w:type="textWrapping"/>
            </w:r>
            <w:r>
              <w:rPr>
                <w:rFonts w:ascii="Arial" w:hAnsi="Arial" w:eastAsia="宋体" w:cs="Arial"/>
                <w:kern w:val="0"/>
                <w:szCs w:val="21"/>
                <w:lang w:bidi="ar"/>
              </w:rPr>
              <w:t>5、并购重组新政对企业的重要意义和影响</w:t>
            </w:r>
            <w:r>
              <w:rPr>
                <w:rFonts w:ascii="Arial" w:hAnsi="Arial" w:eastAsia="宋体" w:cs="Arial"/>
                <w:kern w:val="0"/>
                <w:szCs w:val="21"/>
                <w:lang w:bidi="ar"/>
              </w:rPr>
              <w:br w:type="textWrapping"/>
            </w:r>
            <w:r>
              <w:rPr>
                <w:rFonts w:ascii="Arial" w:hAnsi="Arial" w:eastAsia="宋体" w:cs="Arial"/>
                <w:kern w:val="0"/>
                <w:szCs w:val="21"/>
                <w:lang w:bidi="ar"/>
              </w:rPr>
              <w:t>6、并购重组经典案例分析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10" w:type="dxa"/>
            <w:tcMar>
              <w:left w:w="105" w:type="dxa"/>
              <w:right w:w="105" w:type="dxa"/>
            </w:tcMar>
            <w:vAlign w:val="center"/>
          </w:tcPr>
          <w:p>
            <w:pPr>
              <w:spacing w:line="440" w:lineRule="exact"/>
              <w:rPr>
                <w:rFonts w:ascii="Arial" w:hAnsi="Arial" w:eastAsia="宋体" w:cs="Arial"/>
                <w:szCs w:val="21"/>
              </w:rPr>
            </w:pPr>
            <w:r>
              <w:rPr>
                <w:rFonts w:ascii="Arial" w:hAnsi="Arial" w:eastAsia="宋体" w:cs="Arial"/>
                <w:szCs w:val="21"/>
              </w:rPr>
              <w:t>中午</w:t>
            </w:r>
          </w:p>
        </w:tc>
        <w:tc>
          <w:tcPr>
            <w:tcW w:w="1559" w:type="dxa"/>
            <w:gridSpan w:val="2"/>
            <w:vAlign w:val="center"/>
          </w:tcPr>
          <w:p>
            <w:pPr>
              <w:rPr>
                <w:rFonts w:ascii="Arial" w:hAnsi="Arial" w:eastAsia="宋体" w:cs="Arial"/>
                <w:szCs w:val="21"/>
              </w:rPr>
            </w:pPr>
            <w:r>
              <w:rPr>
                <w:rFonts w:ascii="Arial" w:hAnsi="Arial" w:eastAsia="宋体" w:cs="Arial"/>
                <w:szCs w:val="21"/>
              </w:rPr>
              <w:t>12:00-13:00</w:t>
            </w:r>
          </w:p>
        </w:tc>
        <w:tc>
          <w:tcPr>
            <w:tcW w:w="6855" w:type="dxa"/>
            <w:tcMar>
              <w:left w:w="105" w:type="dxa"/>
              <w:right w:w="105" w:type="dxa"/>
            </w:tcMar>
            <w:vAlign w:val="center"/>
          </w:tcPr>
          <w:p>
            <w:pPr>
              <w:rPr>
                <w:rFonts w:ascii="Arial" w:hAnsi="Arial" w:eastAsia="宋体" w:cs="Arial"/>
                <w:szCs w:val="21"/>
              </w:rPr>
            </w:pPr>
            <w:r>
              <w:rPr>
                <w:rFonts w:ascii="Arial" w:hAnsi="Arial" w:eastAsia="宋体" w:cs="Arial"/>
                <w:szCs w:val="21"/>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10" w:type="dxa"/>
            <w:vMerge w:val="restart"/>
            <w:tcMar>
              <w:left w:w="105" w:type="dxa"/>
              <w:right w:w="105" w:type="dxa"/>
            </w:tcMar>
            <w:vAlign w:val="center"/>
          </w:tcPr>
          <w:p>
            <w:pPr>
              <w:spacing w:line="440" w:lineRule="exact"/>
              <w:rPr>
                <w:rFonts w:ascii="Arial" w:hAnsi="Arial" w:eastAsia="宋体" w:cs="Arial"/>
                <w:szCs w:val="21"/>
              </w:rPr>
            </w:pPr>
            <w:r>
              <w:rPr>
                <w:rFonts w:ascii="Arial" w:hAnsi="Arial" w:eastAsia="宋体" w:cs="Arial"/>
                <w:szCs w:val="21"/>
              </w:rPr>
              <w:t>下午</w:t>
            </w:r>
          </w:p>
        </w:tc>
        <w:tc>
          <w:tcPr>
            <w:tcW w:w="1559" w:type="dxa"/>
            <w:gridSpan w:val="2"/>
            <w:vAlign w:val="center"/>
          </w:tcPr>
          <w:p>
            <w:pPr>
              <w:spacing w:line="300" w:lineRule="exact"/>
              <w:rPr>
                <w:rFonts w:ascii="Arial" w:hAnsi="Arial" w:eastAsia="宋体" w:cs="Arial"/>
                <w:szCs w:val="21"/>
              </w:rPr>
            </w:pPr>
            <w:r>
              <w:rPr>
                <w:rFonts w:ascii="Arial" w:hAnsi="Arial" w:eastAsia="宋体" w:cs="Arial"/>
                <w:szCs w:val="21"/>
              </w:rPr>
              <w:t>14:00-15:30</w:t>
            </w:r>
          </w:p>
        </w:tc>
        <w:tc>
          <w:tcPr>
            <w:tcW w:w="6855" w:type="dxa"/>
            <w:tcMar>
              <w:left w:w="105" w:type="dxa"/>
              <w:right w:w="105" w:type="dxa"/>
            </w:tcMar>
            <w:vAlign w:val="center"/>
          </w:tcPr>
          <w:p>
            <w:pPr>
              <w:rPr>
                <w:rFonts w:ascii="Arial" w:hAnsi="Arial" w:eastAsia="宋体" w:cs="Arial"/>
                <w:b/>
                <w:bCs/>
                <w:color w:val="31849B"/>
                <w:szCs w:val="21"/>
              </w:rPr>
            </w:pPr>
            <w:r>
              <w:rPr>
                <w:rFonts w:hint="eastAsia" w:ascii="Arial" w:hAnsi="Arial" w:eastAsia="宋体" w:cs="Arial"/>
                <w:b/>
                <w:bCs/>
                <w:color w:val="0000FF"/>
              </w:rPr>
              <w:t>资深</w:t>
            </w:r>
            <w:r>
              <w:rPr>
                <w:rFonts w:ascii="Arial" w:hAnsi="Arial" w:eastAsia="宋体" w:cs="Arial"/>
                <w:b/>
                <w:bCs/>
                <w:color w:val="0000FF"/>
              </w:rPr>
              <w:t>投行</w:t>
            </w:r>
            <w:r>
              <w:rPr>
                <w:rFonts w:hint="eastAsia" w:ascii="Arial" w:hAnsi="Arial" w:eastAsia="宋体" w:cs="Arial"/>
                <w:b/>
                <w:bCs/>
                <w:color w:val="0000FF"/>
              </w:rPr>
              <w:t>经验</w:t>
            </w:r>
            <w:r>
              <w:rPr>
                <w:rFonts w:ascii="Arial" w:hAnsi="Arial" w:eastAsia="宋体" w:cs="Arial"/>
                <w:b/>
                <w:bCs/>
                <w:color w:val="0000FF"/>
              </w:rPr>
              <w:t>分享：</w:t>
            </w:r>
            <w:r>
              <w:rPr>
                <w:rFonts w:ascii="Arial" w:hAnsi="Arial" w:eastAsia="宋体" w:cs="Arial"/>
                <w:b/>
                <w:bCs/>
                <w:color w:val="8497B0" w:themeColor="text2" w:themeTint="99"/>
                <w:szCs w:val="21"/>
                <w14:textFill>
                  <w14:solidFill>
                    <w14:schemeClr w14:val="tx2">
                      <w14:lumMod w14:val="60000"/>
                      <w14:lumOff w14:val="40000"/>
                    </w14:schemeClr>
                  </w14:solidFill>
                </w14:textFill>
              </w:rPr>
              <w:t>上市公司产业整合的规划与思考</w:t>
            </w:r>
          </w:p>
          <w:p>
            <w:pPr>
              <w:jc w:val="left"/>
              <w:rPr>
                <w:rFonts w:ascii="Arial" w:hAnsi="Arial" w:eastAsia="宋体" w:cs="Arial"/>
              </w:rPr>
            </w:pPr>
            <w:r>
              <w:rPr>
                <w:rFonts w:ascii="Arial" w:hAnsi="Arial" w:eastAsia="宋体" w:cs="Arial"/>
                <w:szCs w:val="21"/>
              </w:rPr>
              <w:t>主讲人：洪涛</w:t>
            </w:r>
            <w:r>
              <w:rPr>
                <w:rFonts w:hint="eastAsia" w:ascii="Arial" w:hAnsi="Arial" w:eastAsia="宋体" w:cs="Arial"/>
                <w:szCs w:val="21"/>
              </w:rPr>
              <w:t>，</w:t>
            </w:r>
            <w:r>
              <w:rPr>
                <w:rFonts w:ascii="Arial" w:hAnsi="Arial" w:eastAsia="宋体" w:cs="Arial"/>
                <w:szCs w:val="21"/>
              </w:rPr>
              <w:t xml:space="preserve">中信证券并购业务线 执行总经理 </w:t>
            </w:r>
            <w:r>
              <w:rPr>
                <w:rFonts w:ascii="Arial" w:hAnsi="Arial" w:eastAsia="宋体" w:cs="Arial"/>
                <w:b/>
                <w:bCs/>
                <w:sz w:val="30"/>
                <w:szCs w:val="30"/>
              </w:rPr>
              <w:t xml:space="preserve">       </w:t>
            </w:r>
          </w:p>
          <w:p>
            <w:pPr>
              <w:ind w:firstLine="420" w:firstLineChars="200"/>
              <w:rPr>
                <w:rFonts w:ascii="Arial" w:hAnsi="Arial" w:eastAsia="宋体" w:cs="Arial"/>
                <w:szCs w:val="21"/>
              </w:rPr>
            </w:pPr>
            <w:r>
              <w:rPr>
                <w:rFonts w:ascii="Arial" w:hAnsi="Arial" w:eastAsia="宋体" w:cs="Arial"/>
                <w:szCs w:val="21"/>
              </w:rPr>
              <w:t>中信证券并购业务线执行总经理，中国并购公会永久理事，19年投资银行经历。直接策划、组织了中国保利集团、阳煤化工、天山纺织、长城影视、欢瑞世纪、德展健康、当代明诚、康拓红外、居然之家等多家大型企业的并购重组项目，具有丰富的上市公司并购重组、交易结构设计和并购融资经验。阳煤化工重组上市项目获得2012年第五届中国并购专项奖最佳并购方案设计奖和2013年《证券时报》君鼎奖最佳并购重组项目奖、天山纺织并购重组项目获得2013年第六届中国并购专项奖最佳并购财务顾问奖、2013年长城影视重组上市项目成为国内影视借壳重组上市第一案例；2016年德展健康重组上市项目获得2016年第九届中国并购专项奖最佳并购交易师奖和2017年新财富最佳并购重组项目奖。在《中国证券》、《证券市场导报》、《中国证券报》、《资本交易》等报刊发表论文十多篇。2012年撰写《高收益债券与杠杆收购：中国机会》（王巍等著）部分章节。2012年12月至2013年4月负责由中国证监会牵头、深圳证券交易所主持的中国上市公司并购重组市场化改革的整体方案设计工作，协助修订出台《上市公司收购管理办法》、《上市公司重大资产重组管理办法》。2013年中国证监会第二届券商创新大会收购兼并专题受邀撰稿人及独家汇报人。2013年中国证监会首次保荐代表人并购专场培训特邀授课专家，中国证券业协会保荐代表人年度培训并购课程和证券从业人员执业资格培训授课老师。2014年、2016年、2020年深交所《上市公司并购重组问答》（中国财政经济出版社）第一版、第二版、第三版编写组第一/主要执笔人。2014年、2016年、2020年深交所《中小企业板、创业板股票发行上市问答》（中国财政经济出版社）第一版、第二版、第三版借壳上市部分执笔人。深交所《2019年并购重组典型案例汇编》编写人。2018年参加中国证监会上市部并购重组市场化改革，独家建议的并购重组借壳新政改革方案由证监会于2019年10月全盘采纳并正式颁布实施。</w:t>
            </w:r>
          </w:p>
          <w:p>
            <w:pPr>
              <w:rPr>
                <w:rFonts w:ascii="Arial" w:hAnsi="Arial" w:eastAsia="宋体" w:cs="Arial"/>
                <w:b/>
                <w:bCs/>
                <w:color w:val="0000FF"/>
              </w:rPr>
            </w:pPr>
            <w:r>
              <w:rPr>
                <w:rFonts w:ascii="Arial" w:hAnsi="Arial" w:eastAsia="宋体" w:cs="Arial"/>
                <w:b/>
                <w:bCs/>
                <w:color w:val="0000FF"/>
              </w:rPr>
              <w:t>课程纲要（拟定）：</w:t>
            </w:r>
          </w:p>
          <w:p>
            <w:pPr>
              <w:rPr>
                <w:rFonts w:ascii="Arial" w:hAnsi="Arial" w:eastAsia="宋体" w:cs="Arial"/>
                <w:szCs w:val="21"/>
              </w:rPr>
            </w:pPr>
            <w:r>
              <w:rPr>
                <w:rFonts w:ascii="Arial" w:hAnsi="Arial" w:eastAsia="宋体" w:cs="Arial"/>
                <w:kern w:val="0"/>
                <w:szCs w:val="21"/>
                <w:lang w:bidi="ar"/>
              </w:rPr>
              <w:t>1、宏观经济分析与产业整合前期运作规划</w:t>
            </w:r>
            <w:r>
              <w:rPr>
                <w:rFonts w:ascii="Arial" w:hAnsi="Arial" w:eastAsia="宋体" w:cs="Arial"/>
                <w:kern w:val="0"/>
                <w:szCs w:val="21"/>
                <w:lang w:bidi="ar"/>
              </w:rPr>
              <w:br w:type="textWrapping"/>
            </w:r>
            <w:r>
              <w:rPr>
                <w:rFonts w:ascii="Arial" w:hAnsi="Arial" w:eastAsia="宋体" w:cs="Arial"/>
                <w:kern w:val="0"/>
                <w:szCs w:val="21"/>
                <w:lang w:bidi="ar"/>
              </w:rPr>
              <w:t>2、如何发现和筛选理想的重组标的</w:t>
            </w:r>
            <w:r>
              <w:rPr>
                <w:rFonts w:ascii="Arial" w:hAnsi="Arial" w:eastAsia="宋体" w:cs="Arial"/>
                <w:kern w:val="0"/>
                <w:szCs w:val="21"/>
                <w:lang w:bidi="ar"/>
              </w:rPr>
              <w:br w:type="textWrapping"/>
            </w:r>
            <w:r>
              <w:rPr>
                <w:rFonts w:ascii="Arial" w:hAnsi="Arial" w:eastAsia="宋体" w:cs="Arial"/>
                <w:kern w:val="0"/>
                <w:szCs w:val="21"/>
                <w:lang w:bidi="ar"/>
              </w:rPr>
              <w:t>3、巧妙利用尽职调查降低信息不对称风险</w:t>
            </w:r>
            <w:r>
              <w:rPr>
                <w:rFonts w:ascii="Arial" w:hAnsi="Arial" w:eastAsia="宋体" w:cs="Arial"/>
                <w:kern w:val="0"/>
                <w:szCs w:val="21"/>
                <w:lang w:bidi="ar"/>
              </w:rPr>
              <w:br w:type="textWrapping"/>
            </w:r>
            <w:r>
              <w:rPr>
                <w:rFonts w:ascii="Arial" w:hAnsi="Arial" w:eastAsia="宋体" w:cs="Arial"/>
                <w:kern w:val="0"/>
                <w:szCs w:val="21"/>
                <w:lang w:bidi="ar"/>
              </w:rPr>
              <w:t>4、产业整合的法律保护和交易结构</w:t>
            </w:r>
            <w:r>
              <w:rPr>
                <w:rFonts w:ascii="Arial" w:hAnsi="Arial" w:eastAsia="宋体" w:cs="Arial"/>
                <w:kern w:val="0"/>
                <w:szCs w:val="21"/>
                <w:lang w:bidi="ar"/>
              </w:rPr>
              <w:br w:type="textWrapping"/>
            </w:r>
            <w:r>
              <w:rPr>
                <w:rFonts w:ascii="Arial" w:hAnsi="Arial" w:eastAsia="宋体" w:cs="Arial"/>
                <w:kern w:val="0"/>
                <w:szCs w:val="21"/>
                <w:lang w:bidi="ar"/>
              </w:rPr>
              <w:t>5、如何顺利进行交易谈判与合同签定</w:t>
            </w:r>
            <w:r>
              <w:rPr>
                <w:rFonts w:ascii="Arial" w:hAnsi="Arial" w:eastAsia="宋体" w:cs="Arial"/>
                <w:kern w:val="0"/>
                <w:szCs w:val="21"/>
                <w:lang w:bidi="ar"/>
              </w:rPr>
              <w:br w:type="textWrapping"/>
            </w:r>
            <w:r>
              <w:rPr>
                <w:rFonts w:ascii="Arial" w:hAnsi="Arial" w:eastAsia="宋体" w:cs="Arial"/>
                <w:kern w:val="0"/>
                <w:szCs w:val="21"/>
                <w:lang w:bidi="ar"/>
              </w:rPr>
              <w:t>6、对</w:t>
            </w:r>
            <w:r>
              <w:rPr>
                <w:rFonts w:ascii="Arial" w:hAnsi="Arial" w:eastAsia="宋体" w:cs="Arial"/>
                <w:kern w:val="0"/>
                <w:szCs w:val="21"/>
                <w:shd w:val="clear" w:color="auto" w:fill="FFFFFF" w:themeFill="background1"/>
                <w:lang w:bidi="ar"/>
              </w:rPr>
              <w:t>沃森生物</w:t>
            </w:r>
            <w:r>
              <w:rPr>
                <w:rFonts w:ascii="Arial" w:hAnsi="Arial" w:eastAsia="宋体" w:cs="Arial"/>
                <w:kern w:val="0"/>
                <w:szCs w:val="21"/>
                <w:lang w:bidi="ar"/>
              </w:rPr>
              <w:t>产业整合的深度思考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9" w:hRule="atLeast"/>
          <w:jc w:val="center"/>
        </w:trPr>
        <w:tc>
          <w:tcPr>
            <w:tcW w:w="710" w:type="dxa"/>
            <w:vMerge w:val="continue"/>
            <w:tcMar>
              <w:left w:w="105" w:type="dxa"/>
              <w:right w:w="105" w:type="dxa"/>
            </w:tcMar>
            <w:vAlign w:val="center"/>
          </w:tcPr>
          <w:p>
            <w:pPr>
              <w:spacing w:line="440" w:lineRule="exact"/>
              <w:rPr>
                <w:rFonts w:ascii="Arial" w:hAnsi="Arial" w:eastAsia="宋体" w:cs="Arial"/>
                <w:szCs w:val="21"/>
              </w:rPr>
            </w:pPr>
          </w:p>
        </w:tc>
        <w:tc>
          <w:tcPr>
            <w:tcW w:w="1559" w:type="dxa"/>
            <w:gridSpan w:val="2"/>
            <w:vAlign w:val="center"/>
          </w:tcPr>
          <w:p>
            <w:pPr>
              <w:spacing w:line="300" w:lineRule="exact"/>
              <w:rPr>
                <w:rFonts w:ascii="Arial" w:hAnsi="Arial" w:eastAsia="宋体" w:cs="Arial"/>
                <w:szCs w:val="21"/>
              </w:rPr>
            </w:pPr>
            <w:r>
              <w:rPr>
                <w:rFonts w:ascii="Arial" w:hAnsi="Arial" w:eastAsia="宋体" w:cs="Arial"/>
                <w:szCs w:val="21"/>
              </w:rPr>
              <w:t>15:45-16:45</w:t>
            </w:r>
          </w:p>
        </w:tc>
        <w:tc>
          <w:tcPr>
            <w:tcW w:w="6855" w:type="dxa"/>
            <w:tcMar>
              <w:left w:w="105" w:type="dxa"/>
              <w:right w:w="105" w:type="dxa"/>
            </w:tcMar>
            <w:vAlign w:val="center"/>
          </w:tcPr>
          <w:p>
            <w:pPr>
              <w:rPr>
                <w:rFonts w:ascii="Arial" w:hAnsi="Arial" w:eastAsia="宋体" w:cs="Arial"/>
                <w:b/>
                <w:bCs/>
                <w:color w:val="8497B0" w:themeColor="text2" w:themeTint="99"/>
                <w:szCs w:val="21"/>
                <w14:textFill>
                  <w14:solidFill>
                    <w14:schemeClr w14:val="tx2">
                      <w14:lumMod w14:val="60000"/>
                      <w14:lumOff w14:val="40000"/>
                    </w14:schemeClr>
                  </w14:solidFill>
                </w14:textFill>
              </w:rPr>
            </w:pPr>
            <w:r>
              <w:rPr>
                <w:rFonts w:ascii="Arial" w:hAnsi="Arial" w:eastAsia="宋体" w:cs="Arial"/>
                <w:b/>
                <w:bCs/>
                <w:color w:val="0000FF"/>
              </w:rPr>
              <w:t>合规角度的深度剖析</w:t>
            </w:r>
            <w:r>
              <w:rPr>
                <w:rFonts w:ascii="Arial" w:hAnsi="Arial" w:eastAsia="宋体" w:cs="Arial"/>
                <w:b/>
                <w:bCs/>
                <w:color w:val="0000FF"/>
                <w:sz w:val="22"/>
              </w:rPr>
              <w:t>：</w:t>
            </w:r>
            <w:r>
              <w:rPr>
                <w:rFonts w:hint="eastAsia" w:ascii="Arial" w:hAnsi="Arial" w:eastAsia="宋体" w:cs="Arial"/>
                <w:b/>
                <w:bCs/>
                <w:color w:val="8497B0" w:themeColor="text2" w:themeTint="99"/>
                <w:szCs w:val="21"/>
                <w14:textFill>
                  <w14:solidFill>
                    <w14:schemeClr w14:val="tx2">
                      <w14:lumMod w14:val="60000"/>
                      <w14:lumOff w14:val="40000"/>
                    </w14:schemeClr>
                  </w14:solidFill>
                </w14:textFill>
              </w:rPr>
              <w:t>价值&amp;陷阱</w:t>
            </w:r>
            <w:r>
              <w:rPr>
                <w:rFonts w:ascii="Arial" w:hAnsi="Arial" w:eastAsia="宋体" w:cs="Arial"/>
                <w:b/>
                <w:bCs/>
                <w:color w:val="8497B0" w:themeColor="text2" w:themeTint="99"/>
                <w:szCs w:val="21"/>
                <w14:textFill>
                  <w14:solidFill>
                    <w14:schemeClr w14:val="tx2">
                      <w14:lumMod w14:val="60000"/>
                      <w14:lumOff w14:val="40000"/>
                    </w14:schemeClr>
                  </w14:solidFill>
                </w14:textFill>
              </w:rPr>
              <w:t>——并购重组与再融资</w:t>
            </w:r>
            <w:r>
              <w:rPr>
                <w:rFonts w:hint="eastAsia" w:ascii="Arial" w:hAnsi="Arial" w:eastAsia="宋体" w:cs="Arial"/>
                <w:b/>
                <w:bCs/>
                <w:color w:val="8497B0" w:themeColor="text2" w:themeTint="99"/>
                <w:szCs w:val="21"/>
                <w14:textFill>
                  <w14:solidFill>
                    <w14:schemeClr w14:val="tx2">
                      <w14:lumMod w14:val="60000"/>
                      <w14:lumOff w14:val="40000"/>
                    </w14:schemeClr>
                  </w14:solidFill>
                </w14:textFill>
              </w:rPr>
              <w:t>反思</w:t>
            </w:r>
          </w:p>
          <w:p>
            <w:pPr>
              <w:rPr>
                <w:rFonts w:ascii="Arial" w:hAnsi="Arial" w:eastAsia="宋体" w:cs="Arial"/>
                <w:b/>
                <w:bCs/>
                <w:color w:val="8497B0" w:themeColor="text2" w:themeTint="99"/>
                <w:szCs w:val="21"/>
                <w14:textFill>
                  <w14:solidFill>
                    <w14:schemeClr w14:val="tx2">
                      <w14:lumMod w14:val="60000"/>
                      <w14:lumOff w14:val="40000"/>
                    </w14:schemeClr>
                  </w14:solidFill>
                </w14:textFill>
              </w:rPr>
            </w:pPr>
            <w:r>
              <w:rPr>
                <w:rFonts w:ascii="Arial" w:hAnsi="Arial" w:eastAsia="宋体" w:cs="Arial"/>
                <w:szCs w:val="21"/>
              </w:rPr>
              <w:t>主讲人：苏梅，曾任深圳证券交易所公司管理部副总监、投资者教育中心高级执行经理、财政部财务信息电子化委员会委员。她曾在深交所工作二十二年，在上市公司监管、交易、产品创新和投资教育领域颇有建树，2015年辞职创办价值在线，公司推出的“易董”产品全景式覆盖上市公司董办信息化领域，填补了合规科技的空白。 2018年荣获中国新经济领军人物称号。</w:t>
            </w:r>
          </w:p>
          <w:p>
            <w:pPr>
              <w:rPr>
                <w:rFonts w:ascii="Arial" w:hAnsi="Arial" w:eastAsia="宋体" w:cs="Arial"/>
                <w:b/>
                <w:bCs/>
                <w:color w:val="8497B0" w:themeColor="text2" w:themeTint="99"/>
                <w:szCs w:val="21"/>
                <w14:textFill>
                  <w14:solidFill>
                    <w14:schemeClr w14:val="tx2">
                      <w14:lumMod w14:val="60000"/>
                      <w14:lumOff w14:val="40000"/>
                    </w14:schemeClr>
                  </w14:solidFill>
                </w14:textFill>
              </w:rPr>
            </w:pPr>
            <w:r>
              <w:rPr>
                <w:rFonts w:ascii="Arial" w:hAnsi="Arial" w:eastAsia="宋体" w:cs="Arial"/>
                <w:b/>
                <w:bCs/>
                <w:color w:val="0000FF"/>
              </w:rPr>
              <w:t>课程纲要（拟定）：</w:t>
            </w:r>
          </w:p>
          <w:p>
            <w:pPr>
              <w:rPr>
                <w:rFonts w:ascii="Arial" w:hAnsi="Arial" w:eastAsia="宋体" w:cs="Arial"/>
                <w:szCs w:val="21"/>
              </w:rPr>
            </w:pPr>
            <w:r>
              <w:rPr>
                <w:rFonts w:ascii="Arial" w:hAnsi="Arial" w:eastAsia="宋体" w:cs="Arial"/>
                <w:szCs w:val="21"/>
              </w:rPr>
              <w:t>1、历年资本运作制度的修订情况</w:t>
            </w:r>
          </w:p>
          <w:p>
            <w:pPr>
              <w:rPr>
                <w:rFonts w:ascii="Arial" w:hAnsi="Arial" w:eastAsia="宋体" w:cs="Arial"/>
                <w:szCs w:val="21"/>
              </w:rPr>
            </w:pPr>
            <w:r>
              <w:rPr>
                <w:rFonts w:ascii="Arial" w:hAnsi="Arial" w:eastAsia="宋体" w:cs="Arial"/>
                <w:szCs w:val="21"/>
              </w:rPr>
              <w:t>2、近三年的并购重组情况</w:t>
            </w:r>
          </w:p>
          <w:p>
            <w:pPr>
              <w:rPr>
                <w:rFonts w:ascii="Arial" w:hAnsi="Arial" w:eastAsia="宋体" w:cs="Arial"/>
                <w:szCs w:val="21"/>
              </w:rPr>
            </w:pPr>
            <w:r>
              <w:rPr>
                <w:rFonts w:ascii="Arial" w:hAnsi="Arial" w:eastAsia="宋体" w:cs="Arial"/>
                <w:szCs w:val="21"/>
              </w:rPr>
              <w:t>3、如何选择理想的并购重组标的</w:t>
            </w:r>
          </w:p>
          <w:p>
            <w:pPr>
              <w:rPr>
                <w:rFonts w:ascii="Arial" w:hAnsi="Arial" w:eastAsia="宋体" w:cs="Arial"/>
                <w:szCs w:val="21"/>
              </w:rPr>
            </w:pPr>
            <w:r>
              <w:rPr>
                <w:rFonts w:ascii="Arial" w:hAnsi="Arial" w:eastAsia="宋体" w:cs="Arial"/>
                <w:szCs w:val="21"/>
              </w:rPr>
              <w:t>4、判断并购重组中存在的陷阱及应对策略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10" w:type="dxa"/>
            <w:vMerge w:val="continue"/>
            <w:tcMar>
              <w:left w:w="105" w:type="dxa"/>
              <w:right w:w="105" w:type="dxa"/>
            </w:tcMar>
            <w:vAlign w:val="center"/>
          </w:tcPr>
          <w:p>
            <w:pPr>
              <w:spacing w:line="440" w:lineRule="exact"/>
              <w:rPr>
                <w:rFonts w:ascii="Arial" w:hAnsi="Arial" w:eastAsia="宋体" w:cs="Arial"/>
                <w:szCs w:val="21"/>
              </w:rPr>
            </w:pPr>
          </w:p>
        </w:tc>
        <w:tc>
          <w:tcPr>
            <w:tcW w:w="1559" w:type="dxa"/>
            <w:gridSpan w:val="2"/>
            <w:vAlign w:val="center"/>
          </w:tcPr>
          <w:p>
            <w:pPr>
              <w:spacing w:line="300" w:lineRule="exact"/>
              <w:rPr>
                <w:rFonts w:ascii="Arial" w:hAnsi="Arial" w:eastAsia="宋体" w:cs="Arial"/>
                <w:szCs w:val="21"/>
              </w:rPr>
            </w:pPr>
            <w:r>
              <w:rPr>
                <w:rFonts w:ascii="Arial" w:hAnsi="Arial" w:eastAsia="宋体" w:cs="Arial"/>
                <w:szCs w:val="21"/>
              </w:rPr>
              <w:t>16:45-17:45</w:t>
            </w:r>
          </w:p>
        </w:tc>
        <w:tc>
          <w:tcPr>
            <w:tcW w:w="6855" w:type="dxa"/>
            <w:tcMar>
              <w:left w:w="105" w:type="dxa"/>
              <w:right w:w="105" w:type="dxa"/>
            </w:tcMar>
            <w:vAlign w:val="center"/>
          </w:tcPr>
          <w:p>
            <w:pPr>
              <w:rPr>
                <w:rFonts w:ascii="Arial" w:hAnsi="Arial" w:eastAsia="宋体" w:cs="Arial"/>
                <w:szCs w:val="21"/>
              </w:rPr>
            </w:pPr>
            <w:r>
              <w:rPr>
                <w:rFonts w:ascii="Arial" w:hAnsi="Arial" w:eastAsia="宋体" w:cs="Arial"/>
                <w:b/>
                <w:bCs/>
                <w:color w:val="0000FF"/>
              </w:rPr>
              <w:t>实战经验分享：</w:t>
            </w:r>
            <w:r>
              <w:rPr>
                <w:rFonts w:ascii="Arial" w:hAnsi="Arial" w:eastAsia="宋体" w:cs="Arial"/>
                <w:b/>
                <w:bCs/>
                <w:color w:val="8497B0" w:themeColor="text2" w:themeTint="99"/>
                <w:szCs w:val="21"/>
                <w14:textFill>
                  <w14:solidFill>
                    <w14:schemeClr w14:val="tx2">
                      <w14:lumMod w14:val="60000"/>
                      <w14:lumOff w14:val="40000"/>
                    </w14:schemeClr>
                  </w14:solidFill>
                </w14:textFill>
              </w:rPr>
              <w:t>从企业家视角看上市公司市值管理——误区与策略</w:t>
            </w:r>
          </w:p>
          <w:p>
            <w:pPr>
              <w:rPr>
                <w:rFonts w:ascii="Arial" w:hAnsi="Arial" w:eastAsia="宋体" w:cs="Arial"/>
                <w:sz w:val="22"/>
                <w:shd w:val="clear" w:color="auto" w:fill="FFFFFF"/>
              </w:rPr>
            </w:pPr>
            <w:r>
              <w:rPr>
                <w:rFonts w:ascii="Arial" w:hAnsi="Arial" w:eastAsia="宋体" w:cs="Arial"/>
                <w:szCs w:val="21"/>
              </w:rPr>
              <w:t>主讲嘉宾：方略资本创始人，方向生</w:t>
            </w:r>
            <w:r>
              <w:rPr>
                <w:rFonts w:hint="eastAsia" w:ascii="Open Sans" w:hAnsi="Open Sans" w:eastAsia="宋体" w:cs="Open Sans"/>
                <w:color w:val="666666"/>
                <w:sz w:val="22"/>
                <w:shd w:val="clear" w:color="auto" w:fill="FFFFFF"/>
              </w:rPr>
              <w:t>，</w:t>
            </w:r>
            <w:r>
              <w:rPr>
                <w:rFonts w:ascii="Arial" w:hAnsi="Arial" w:eastAsia="宋体" w:cs="Arial"/>
                <w:sz w:val="22"/>
                <w:shd w:val="clear" w:color="auto" w:fill="FFFFFF"/>
              </w:rPr>
              <w:t>1995年开始专业从事投资银行业务，历任海通证券、平安证券、华林证券投资银行部门高级经理、董事总经理及公司总裁助理，曾为200余家上市公司提供改制辅导、保荐承销、定价发行、并购重组等服务。2014年创立深圳方略资本管理有限公司，开展私人投资银行业务，主要以非独立顾问身份为上市公司及控制人提供战略并购、结构融资等资本服务。</w:t>
            </w:r>
          </w:p>
          <w:p>
            <w:pPr>
              <w:rPr>
                <w:rFonts w:ascii="Arial" w:hAnsi="Arial" w:eastAsia="宋体" w:cs="Arial"/>
                <w:b/>
                <w:bCs/>
                <w:color w:val="0000FF"/>
              </w:rPr>
            </w:pPr>
            <w:r>
              <w:rPr>
                <w:rFonts w:ascii="Arial" w:hAnsi="Arial" w:eastAsia="宋体" w:cs="Arial"/>
                <w:b/>
                <w:bCs/>
                <w:color w:val="0000FF"/>
              </w:rPr>
              <w:t>课程纲要：</w:t>
            </w:r>
          </w:p>
          <w:p>
            <w:pPr>
              <w:pStyle w:val="2"/>
              <w:widowControl/>
              <w:shd w:val="clear" w:color="auto" w:fill="FFFFFF"/>
              <w:spacing w:beforeAutospacing="0" w:afterAutospacing="0" w:line="450" w:lineRule="atLeast"/>
              <w:jc w:val="both"/>
              <w:rPr>
                <w:rFonts w:ascii="Arial" w:hAnsi="Arial" w:eastAsia="宋体" w:cs="Arial"/>
                <w:sz w:val="21"/>
                <w:szCs w:val="21"/>
                <w:shd w:val="clear" w:color="auto" w:fill="FFFFFF"/>
              </w:rPr>
            </w:pPr>
            <w:r>
              <w:rPr>
                <w:rFonts w:ascii="Arial" w:hAnsi="Arial" w:eastAsia="宋体" w:cs="Arial"/>
                <w:sz w:val="21"/>
                <w:szCs w:val="21"/>
                <w:shd w:val="clear" w:color="auto" w:fill="FFFFFF"/>
              </w:rPr>
              <w:t>1、市值管理核心：事业与资本</w:t>
            </w:r>
          </w:p>
          <w:p>
            <w:pPr>
              <w:pStyle w:val="2"/>
              <w:widowControl/>
              <w:shd w:val="clear" w:color="auto" w:fill="FFFFFF"/>
              <w:spacing w:beforeAutospacing="0" w:afterAutospacing="0" w:line="450" w:lineRule="atLeast"/>
              <w:jc w:val="both"/>
              <w:rPr>
                <w:rFonts w:ascii="Arial" w:hAnsi="Arial" w:eastAsia="宋体" w:cs="Arial"/>
                <w:sz w:val="21"/>
                <w:szCs w:val="21"/>
                <w:shd w:val="clear" w:color="auto" w:fill="FFFFFF"/>
              </w:rPr>
            </w:pPr>
            <w:r>
              <w:rPr>
                <w:rFonts w:ascii="Arial" w:hAnsi="Arial" w:eastAsia="宋体" w:cs="Arial"/>
                <w:sz w:val="21"/>
                <w:szCs w:val="21"/>
                <w:shd w:val="clear" w:color="auto" w:fill="FFFFFF"/>
              </w:rPr>
              <w:t>2、市场主体长期博弈形成的市值管理误区</w:t>
            </w:r>
          </w:p>
          <w:p>
            <w:pPr>
              <w:pStyle w:val="2"/>
              <w:widowControl/>
              <w:shd w:val="clear" w:color="auto" w:fill="FFFFFF"/>
              <w:spacing w:beforeAutospacing="0" w:afterAutospacing="0" w:line="450" w:lineRule="atLeast"/>
              <w:jc w:val="both"/>
              <w:rPr>
                <w:rFonts w:ascii="Arial" w:hAnsi="Arial" w:eastAsia="宋体" w:cs="Arial"/>
                <w:sz w:val="21"/>
                <w:szCs w:val="21"/>
                <w:shd w:val="clear" w:color="auto" w:fill="FFFFFF"/>
              </w:rPr>
            </w:pPr>
            <w:r>
              <w:rPr>
                <w:rFonts w:ascii="Arial" w:hAnsi="Arial" w:eastAsia="宋体" w:cs="Arial"/>
                <w:sz w:val="21"/>
                <w:szCs w:val="21"/>
                <w:shd w:val="clear" w:color="auto" w:fill="FFFFFF"/>
              </w:rPr>
              <w:t>3、流动性对市值管理的影响</w:t>
            </w:r>
          </w:p>
          <w:p>
            <w:pPr>
              <w:pStyle w:val="2"/>
              <w:widowControl/>
              <w:shd w:val="clear" w:color="auto" w:fill="FFFFFF"/>
              <w:spacing w:beforeAutospacing="0" w:afterAutospacing="0" w:line="450" w:lineRule="atLeast"/>
              <w:jc w:val="both"/>
              <w:rPr>
                <w:rFonts w:ascii="Arial" w:hAnsi="Arial" w:eastAsia="宋体" w:cs="Arial"/>
                <w:sz w:val="21"/>
                <w:szCs w:val="21"/>
                <w:shd w:val="clear" w:color="auto" w:fill="FFFFFF"/>
              </w:rPr>
            </w:pPr>
            <w:r>
              <w:rPr>
                <w:rFonts w:ascii="Arial" w:hAnsi="Arial" w:eastAsia="宋体" w:cs="Arial"/>
                <w:sz w:val="21"/>
                <w:szCs w:val="21"/>
                <w:shd w:val="clear" w:color="auto" w:fill="FFFFFF"/>
              </w:rPr>
              <w:t>4、当前上市公司资本运作策略分析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10" w:type="dxa"/>
            <w:vMerge w:val="restart"/>
            <w:tcMar>
              <w:left w:w="105" w:type="dxa"/>
              <w:right w:w="105" w:type="dxa"/>
            </w:tcMar>
            <w:vAlign w:val="center"/>
          </w:tcPr>
          <w:p>
            <w:pPr>
              <w:spacing w:line="300" w:lineRule="exact"/>
              <w:rPr>
                <w:rFonts w:ascii="Arial" w:hAnsi="Arial" w:eastAsia="宋体" w:cs="Arial"/>
                <w:szCs w:val="21"/>
              </w:rPr>
            </w:pPr>
            <w:r>
              <w:rPr>
                <w:rFonts w:ascii="Arial" w:hAnsi="Arial" w:eastAsia="宋体" w:cs="Arial"/>
                <w:szCs w:val="21"/>
              </w:rPr>
              <w:t>晚上</w:t>
            </w:r>
          </w:p>
        </w:tc>
        <w:tc>
          <w:tcPr>
            <w:tcW w:w="1559" w:type="dxa"/>
            <w:gridSpan w:val="2"/>
            <w:vAlign w:val="center"/>
          </w:tcPr>
          <w:p>
            <w:pPr>
              <w:rPr>
                <w:rFonts w:ascii="Arial" w:hAnsi="Arial" w:eastAsia="宋体" w:cs="Arial"/>
                <w:szCs w:val="21"/>
              </w:rPr>
            </w:pPr>
            <w:r>
              <w:rPr>
                <w:rFonts w:ascii="Arial" w:hAnsi="Arial" w:eastAsia="宋体" w:cs="Arial"/>
                <w:szCs w:val="21"/>
              </w:rPr>
              <w:t>18:00-19:00</w:t>
            </w:r>
          </w:p>
        </w:tc>
        <w:tc>
          <w:tcPr>
            <w:tcW w:w="6855" w:type="dxa"/>
            <w:tcMar>
              <w:left w:w="105" w:type="dxa"/>
              <w:right w:w="105" w:type="dxa"/>
            </w:tcMar>
            <w:vAlign w:val="center"/>
          </w:tcPr>
          <w:p>
            <w:pPr>
              <w:rPr>
                <w:rFonts w:ascii="Arial" w:hAnsi="Arial" w:eastAsia="宋体" w:cs="Arial"/>
                <w:szCs w:val="21"/>
              </w:rPr>
            </w:pPr>
            <w:r>
              <w:rPr>
                <w:rFonts w:ascii="Arial" w:hAnsi="Arial" w:eastAsia="宋体" w:cs="Arial"/>
                <w:szCs w:val="21"/>
              </w:rPr>
              <w:t>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8" w:hRule="atLeast"/>
          <w:jc w:val="center"/>
        </w:trPr>
        <w:tc>
          <w:tcPr>
            <w:tcW w:w="710" w:type="dxa"/>
            <w:vMerge w:val="continue"/>
            <w:tcMar>
              <w:left w:w="105" w:type="dxa"/>
              <w:right w:w="105" w:type="dxa"/>
            </w:tcMar>
            <w:vAlign w:val="center"/>
          </w:tcPr>
          <w:p>
            <w:pPr>
              <w:spacing w:line="300" w:lineRule="exact"/>
              <w:rPr>
                <w:rFonts w:ascii="Arial" w:hAnsi="Arial" w:eastAsia="宋体" w:cs="Arial"/>
                <w:szCs w:val="21"/>
              </w:rPr>
            </w:pPr>
          </w:p>
        </w:tc>
        <w:tc>
          <w:tcPr>
            <w:tcW w:w="1559" w:type="dxa"/>
            <w:gridSpan w:val="2"/>
            <w:vAlign w:val="center"/>
          </w:tcPr>
          <w:p>
            <w:pPr>
              <w:spacing w:line="300" w:lineRule="exact"/>
              <w:rPr>
                <w:rFonts w:ascii="Arial" w:hAnsi="Arial" w:eastAsia="宋体" w:cs="Arial"/>
                <w:szCs w:val="21"/>
              </w:rPr>
            </w:pPr>
            <w:r>
              <w:rPr>
                <w:rFonts w:ascii="Arial" w:hAnsi="Arial" w:eastAsia="宋体" w:cs="Arial"/>
                <w:szCs w:val="21"/>
              </w:rPr>
              <w:t>19:00-21:00</w:t>
            </w:r>
          </w:p>
        </w:tc>
        <w:tc>
          <w:tcPr>
            <w:tcW w:w="6855" w:type="dxa"/>
            <w:tcMar>
              <w:left w:w="105" w:type="dxa"/>
              <w:right w:w="105" w:type="dxa"/>
            </w:tcMar>
            <w:vAlign w:val="center"/>
          </w:tcPr>
          <w:p>
            <w:pPr>
              <w:rPr>
                <w:rFonts w:ascii="Arial" w:hAnsi="Arial" w:eastAsia="宋体" w:cs="Arial"/>
                <w:color w:val="666666"/>
                <w:kern w:val="0"/>
                <w:sz w:val="22"/>
                <w:shd w:val="clear" w:color="auto" w:fill="FFFFFF"/>
              </w:rPr>
            </w:pPr>
            <w:r>
              <w:rPr>
                <w:rFonts w:ascii="Arial" w:hAnsi="Arial" w:eastAsia="宋体" w:cs="Arial"/>
                <w:b/>
                <w:bCs/>
                <w:color w:val="0000FF"/>
              </w:rPr>
              <w:t>拓展交流：</w:t>
            </w:r>
            <w:r>
              <w:rPr>
                <w:rFonts w:ascii="Arial" w:hAnsi="Arial" w:eastAsia="宋体" w:cs="Arial"/>
                <w:b/>
                <w:bCs/>
                <w:color w:val="8497B0" w:themeColor="text2" w:themeTint="99"/>
                <w:szCs w:val="21"/>
                <w14:textFill>
                  <w14:solidFill>
                    <w14:schemeClr w14:val="tx2">
                      <w14:lumMod w14:val="60000"/>
                      <w14:lumOff w14:val="40000"/>
                    </w14:schemeClr>
                  </w14:solidFill>
                </w14:textFill>
              </w:rPr>
              <w:t>上市公司资本运作实战推演</w:t>
            </w:r>
          </w:p>
          <w:p>
            <w:pPr>
              <w:rPr>
                <w:rFonts w:ascii="Arial" w:hAnsi="Arial" w:eastAsia="宋体" w:cs="Arial"/>
                <w:szCs w:val="21"/>
              </w:rPr>
            </w:pPr>
            <w:r>
              <w:rPr>
                <w:rFonts w:ascii="Arial" w:hAnsi="Arial" w:eastAsia="宋体" w:cs="Arial"/>
                <w:szCs w:val="21"/>
              </w:rPr>
              <w:t>互动组织嘉宾： 苏梅  方向生</w:t>
            </w:r>
          </w:p>
          <w:p>
            <w:pPr>
              <w:rPr>
                <w:rFonts w:ascii="Arial" w:hAnsi="Arial" w:eastAsia="宋体" w:cs="Arial"/>
                <w:szCs w:val="21"/>
              </w:rPr>
            </w:pPr>
            <w:r>
              <w:rPr>
                <w:rFonts w:ascii="Arial" w:hAnsi="Arial" w:eastAsia="宋体" w:cs="Arial"/>
                <w:b/>
                <w:bCs/>
                <w:color w:val="0000FF"/>
              </w:rPr>
              <w:t>课程纲要（拟定）：</w:t>
            </w:r>
          </w:p>
          <w:p>
            <w:pPr>
              <w:rPr>
                <w:rFonts w:ascii="Arial" w:hAnsi="Arial" w:eastAsia="宋体" w:cs="Arial"/>
                <w:szCs w:val="21"/>
              </w:rPr>
            </w:pPr>
            <w:r>
              <w:rPr>
                <w:rFonts w:ascii="Arial" w:hAnsi="Arial" w:eastAsia="宋体" w:cs="Arial"/>
                <w:szCs w:val="21"/>
              </w:rPr>
              <w:t>1、关于“并购”的多维度剖析</w:t>
            </w:r>
          </w:p>
          <w:p>
            <w:pPr>
              <w:rPr>
                <w:rFonts w:ascii="Arial" w:hAnsi="Arial" w:eastAsia="宋体" w:cs="Arial"/>
                <w:szCs w:val="21"/>
              </w:rPr>
            </w:pPr>
            <w:r>
              <w:rPr>
                <w:rFonts w:ascii="Arial" w:hAnsi="Arial" w:eastAsia="宋体" w:cs="Arial"/>
                <w:szCs w:val="21"/>
              </w:rPr>
              <w:t>2、并购交易经典案例深度解析</w:t>
            </w:r>
          </w:p>
          <w:p>
            <w:pPr>
              <w:rPr>
                <w:rFonts w:ascii="Arial" w:hAnsi="Arial" w:eastAsia="宋体" w:cs="Arial"/>
                <w:b/>
                <w:bCs/>
                <w:color w:val="31849B"/>
                <w:szCs w:val="21"/>
              </w:rPr>
            </w:pPr>
            <w:r>
              <w:rPr>
                <w:rFonts w:ascii="Arial" w:hAnsi="Arial" w:eastAsia="宋体" w:cs="Arial"/>
                <w:szCs w:val="21"/>
              </w:rPr>
              <w:t>3、上市公司资本运作实战推演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jc w:val="center"/>
        </w:trPr>
        <w:tc>
          <w:tcPr>
            <w:tcW w:w="9124" w:type="dxa"/>
            <w:gridSpan w:val="4"/>
            <w:shd w:val="clear" w:color="auto" w:fill="D6DCE5" w:themeFill="text2" w:themeFillTint="32"/>
            <w:tcMar>
              <w:left w:w="105" w:type="dxa"/>
              <w:right w:w="105" w:type="dxa"/>
            </w:tcMar>
            <w:vAlign w:val="center"/>
          </w:tcPr>
          <w:p>
            <w:pPr>
              <w:rPr>
                <w:rFonts w:ascii="Arial" w:hAnsi="Arial" w:eastAsia="宋体" w:cs="Arial"/>
                <w:b/>
                <w:szCs w:val="21"/>
              </w:rPr>
            </w:pPr>
            <w:r>
              <w:rPr>
                <w:rFonts w:ascii="Arial" w:hAnsi="Arial" w:eastAsia="宋体" w:cs="Arial"/>
                <w:b/>
                <w:szCs w:val="21"/>
              </w:rPr>
              <w:t>第三天：11月8日（周日）——课堂教学及现场教学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jc w:val="center"/>
        </w:trPr>
        <w:tc>
          <w:tcPr>
            <w:tcW w:w="710" w:type="dxa"/>
            <w:vMerge w:val="restart"/>
            <w:tcMar>
              <w:left w:w="105" w:type="dxa"/>
              <w:right w:w="105" w:type="dxa"/>
            </w:tcMar>
            <w:vAlign w:val="center"/>
          </w:tcPr>
          <w:p>
            <w:pPr>
              <w:spacing w:line="440" w:lineRule="exact"/>
              <w:rPr>
                <w:rFonts w:ascii="Arial" w:hAnsi="Arial" w:eastAsia="宋体" w:cs="Arial"/>
                <w:szCs w:val="21"/>
              </w:rPr>
            </w:pPr>
            <w:r>
              <w:rPr>
                <w:rFonts w:ascii="Arial" w:hAnsi="Arial" w:eastAsia="宋体" w:cs="Arial"/>
                <w:szCs w:val="21"/>
              </w:rPr>
              <w:t>上午</w:t>
            </w:r>
          </w:p>
        </w:tc>
        <w:tc>
          <w:tcPr>
            <w:tcW w:w="1559" w:type="dxa"/>
            <w:gridSpan w:val="2"/>
            <w:vAlign w:val="center"/>
          </w:tcPr>
          <w:p>
            <w:pPr>
              <w:spacing w:line="300" w:lineRule="exact"/>
              <w:rPr>
                <w:rFonts w:ascii="Arial" w:hAnsi="Arial" w:eastAsia="宋体" w:cs="Arial"/>
                <w:szCs w:val="21"/>
              </w:rPr>
            </w:pPr>
            <w:r>
              <w:rPr>
                <w:rFonts w:ascii="Arial" w:hAnsi="Arial" w:eastAsia="宋体" w:cs="Arial"/>
                <w:szCs w:val="21"/>
              </w:rPr>
              <w:t>9:00-10:30</w:t>
            </w:r>
          </w:p>
        </w:tc>
        <w:tc>
          <w:tcPr>
            <w:tcW w:w="6855" w:type="dxa"/>
            <w:tcMar>
              <w:left w:w="105" w:type="dxa"/>
              <w:right w:w="105" w:type="dxa"/>
            </w:tcMar>
            <w:vAlign w:val="center"/>
          </w:tcPr>
          <w:p>
            <w:pPr>
              <w:rPr>
                <w:rFonts w:ascii="Arial" w:hAnsi="Arial" w:eastAsia="宋体" w:cs="Arial"/>
                <w:b/>
                <w:bCs/>
                <w:color w:val="8497B0" w:themeColor="text2" w:themeTint="99"/>
                <w:sz w:val="22"/>
                <w14:textFill>
                  <w14:solidFill>
                    <w14:schemeClr w14:val="tx2">
                      <w14:lumMod w14:val="60000"/>
                      <w14:lumOff w14:val="40000"/>
                    </w14:schemeClr>
                  </w14:solidFill>
                </w14:textFill>
              </w:rPr>
            </w:pPr>
            <w:r>
              <w:rPr>
                <w:rFonts w:ascii="Arial" w:hAnsi="Arial" w:eastAsia="宋体" w:cs="Arial"/>
                <w:b/>
                <w:color w:val="0000FF"/>
              </w:rPr>
              <w:t>并购财务专题</w:t>
            </w:r>
            <w:r>
              <w:rPr>
                <w:rFonts w:ascii="Arial" w:hAnsi="Arial" w:eastAsia="宋体" w:cs="Arial"/>
                <w:b/>
                <w:color w:val="0000FF"/>
                <w:szCs w:val="21"/>
              </w:rPr>
              <w:t>：</w:t>
            </w:r>
            <w:r>
              <w:rPr>
                <w:rFonts w:ascii="Arial" w:hAnsi="Arial" w:eastAsia="宋体" w:cs="Arial"/>
                <w:b/>
                <w:bCs/>
                <w:color w:val="8497B0" w:themeColor="text2" w:themeTint="99"/>
                <w:szCs w:val="21"/>
                <w14:textFill>
                  <w14:solidFill>
                    <w14:schemeClr w14:val="tx2">
                      <w14:lumMod w14:val="60000"/>
                      <w14:lumOff w14:val="40000"/>
                    </w14:schemeClr>
                  </w14:solidFill>
                </w14:textFill>
              </w:rPr>
              <w:t>注册制下企业并购重组的财务关键环节</w:t>
            </w:r>
          </w:p>
          <w:p>
            <w:pPr>
              <w:rPr>
                <w:rFonts w:ascii="Arial" w:hAnsi="Arial" w:eastAsia="宋体" w:cs="Arial"/>
                <w:bCs/>
                <w:szCs w:val="21"/>
              </w:rPr>
            </w:pPr>
            <w:r>
              <w:rPr>
                <w:rFonts w:ascii="Arial" w:hAnsi="Arial" w:eastAsia="宋体" w:cs="Arial"/>
                <w:szCs w:val="21"/>
              </w:rPr>
              <w:t>主讲人</w:t>
            </w:r>
            <w:r>
              <w:rPr>
                <w:rFonts w:ascii="Arial" w:hAnsi="Arial" w:eastAsia="宋体" w:cs="Arial"/>
                <w:bCs/>
                <w:szCs w:val="21"/>
              </w:rPr>
              <w:t>：杜芳，安永大中华区交易咨询合伙人，拥有超过15年的财务交易咨询和审计专业经验，曾领导或参与超过150个大中华地区的并购项目，主要帮助大型国有企业、跨国公司、私募基金和风险基金，提供一系</w:t>
            </w:r>
          </w:p>
          <w:p>
            <w:pPr>
              <w:rPr>
                <w:rFonts w:ascii="Arial" w:hAnsi="Arial" w:eastAsia="宋体" w:cs="Arial"/>
                <w:bCs/>
                <w:szCs w:val="21"/>
              </w:rPr>
            </w:pPr>
            <w:r>
              <w:rPr>
                <w:rFonts w:ascii="Arial" w:hAnsi="Arial" w:eastAsia="宋体" w:cs="Arial"/>
                <w:bCs/>
                <w:szCs w:val="21"/>
              </w:rPr>
              <w:t>列的财务交易支持服务，包括财务尽职调查、卖方支持服务、交易协议谈判、牵头财务顾问、交割日资产负债表审阅和交易完成后整合等。</w:t>
            </w:r>
          </w:p>
          <w:p>
            <w:pPr>
              <w:rPr>
                <w:rFonts w:ascii="Arial" w:hAnsi="Arial" w:eastAsia="宋体" w:cs="Arial"/>
                <w:b/>
                <w:bCs/>
                <w:color w:val="0000FF"/>
              </w:rPr>
            </w:pPr>
            <w:r>
              <w:rPr>
                <w:rFonts w:ascii="Arial" w:hAnsi="Arial" w:eastAsia="宋体" w:cs="Arial"/>
                <w:b/>
                <w:bCs/>
                <w:color w:val="0000FF"/>
              </w:rPr>
              <w:t>课程纲要：</w:t>
            </w:r>
          </w:p>
          <w:p>
            <w:pPr>
              <w:rPr>
                <w:rFonts w:ascii="Arial" w:hAnsi="Arial" w:eastAsia="宋体" w:cs="Arial"/>
                <w:bCs/>
                <w:szCs w:val="21"/>
              </w:rPr>
            </w:pPr>
            <w:r>
              <w:rPr>
                <w:rFonts w:ascii="Arial" w:hAnsi="Arial" w:eastAsia="宋体" w:cs="Arial"/>
                <w:bCs/>
                <w:szCs w:val="21"/>
              </w:rPr>
              <w:t>1</w:t>
            </w:r>
            <w:r>
              <w:rPr>
                <w:rFonts w:hint="eastAsia" w:ascii="Arial" w:hAnsi="Arial" w:eastAsia="宋体" w:cs="Arial"/>
                <w:bCs/>
                <w:szCs w:val="21"/>
              </w:rPr>
              <w:t>、</w:t>
            </w:r>
            <w:r>
              <w:rPr>
                <w:rFonts w:ascii="Arial" w:hAnsi="Arial" w:eastAsia="宋体" w:cs="Arial"/>
                <w:bCs/>
                <w:szCs w:val="21"/>
              </w:rPr>
              <w:t>投资并购战略制定及项目筛选</w:t>
            </w:r>
          </w:p>
          <w:p>
            <w:pPr>
              <w:rPr>
                <w:rFonts w:ascii="Arial" w:hAnsi="Arial" w:eastAsia="宋体" w:cs="Arial"/>
                <w:bCs/>
                <w:szCs w:val="21"/>
              </w:rPr>
            </w:pPr>
            <w:r>
              <w:rPr>
                <w:rFonts w:ascii="Arial" w:hAnsi="Arial" w:eastAsia="宋体" w:cs="Arial"/>
                <w:bCs/>
                <w:szCs w:val="21"/>
              </w:rPr>
              <w:t>2</w:t>
            </w:r>
            <w:r>
              <w:rPr>
                <w:rFonts w:hint="eastAsia" w:ascii="Arial" w:hAnsi="Arial" w:eastAsia="宋体" w:cs="Arial"/>
                <w:bCs/>
                <w:szCs w:val="21"/>
              </w:rPr>
              <w:t>、</w:t>
            </w:r>
            <w:r>
              <w:rPr>
                <w:rFonts w:ascii="Arial" w:hAnsi="Arial" w:eastAsia="宋体" w:cs="Arial"/>
                <w:bCs/>
                <w:szCs w:val="21"/>
              </w:rPr>
              <w:t>投资并购过程中主要风险、风险管理目标及方法</w:t>
            </w:r>
          </w:p>
          <w:p>
            <w:pPr>
              <w:rPr>
                <w:rFonts w:ascii="Arial" w:hAnsi="Arial" w:eastAsia="宋体" w:cs="Arial"/>
                <w:bCs/>
                <w:szCs w:val="21"/>
              </w:rPr>
            </w:pPr>
            <w:r>
              <w:rPr>
                <w:rFonts w:ascii="Arial" w:hAnsi="Arial" w:eastAsia="宋体" w:cs="Arial"/>
                <w:bCs/>
                <w:szCs w:val="21"/>
              </w:rPr>
              <w:t>3</w:t>
            </w:r>
            <w:r>
              <w:rPr>
                <w:rFonts w:hint="eastAsia" w:ascii="Arial" w:hAnsi="Arial" w:eastAsia="宋体" w:cs="Arial"/>
                <w:bCs/>
                <w:szCs w:val="21"/>
              </w:rPr>
              <w:t>、</w:t>
            </w:r>
            <w:r>
              <w:rPr>
                <w:rFonts w:ascii="Arial" w:hAnsi="Arial" w:eastAsia="宋体" w:cs="Arial"/>
                <w:bCs/>
                <w:szCs w:val="21"/>
              </w:rPr>
              <w:t>并购过程中的常见问题及相应尽职调查程序</w:t>
            </w:r>
          </w:p>
          <w:p>
            <w:pPr>
              <w:rPr>
                <w:rFonts w:ascii="Arial" w:hAnsi="Arial" w:eastAsia="宋体" w:cs="Arial"/>
                <w:bCs/>
                <w:szCs w:val="21"/>
              </w:rPr>
            </w:pPr>
            <w:r>
              <w:rPr>
                <w:rFonts w:ascii="Arial" w:hAnsi="Arial" w:eastAsia="宋体" w:cs="Arial"/>
                <w:bCs/>
                <w:szCs w:val="21"/>
              </w:rPr>
              <w:t>4</w:t>
            </w:r>
            <w:r>
              <w:rPr>
                <w:rFonts w:hint="eastAsia" w:ascii="Arial" w:hAnsi="Arial" w:eastAsia="宋体" w:cs="Arial"/>
                <w:bCs/>
                <w:szCs w:val="21"/>
              </w:rPr>
              <w:t>、</w:t>
            </w:r>
            <w:r>
              <w:rPr>
                <w:rFonts w:ascii="Arial" w:hAnsi="Arial" w:eastAsia="宋体" w:cs="Arial"/>
                <w:bCs/>
                <w:szCs w:val="21"/>
              </w:rPr>
              <w:t>并购中的估值定价</w:t>
            </w:r>
          </w:p>
          <w:p>
            <w:pPr>
              <w:rPr>
                <w:rFonts w:ascii="Arial" w:hAnsi="Arial" w:eastAsia="宋体" w:cs="Arial"/>
                <w:bCs/>
                <w:szCs w:val="21"/>
              </w:rPr>
            </w:pPr>
            <w:r>
              <w:rPr>
                <w:rFonts w:ascii="Arial" w:hAnsi="Arial" w:eastAsia="宋体" w:cs="Arial"/>
                <w:bCs/>
                <w:szCs w:val="21"/>
              </w:rPr>
              <w:t>5</w:t>
            </w:r>
            <w:r>
              <w:rPr>
                <w:rFonts w:hint="eastAsia" w:ascii="Arial" w:hAnsi="Arial" w:eastAsia="宋体" w:cs="Arial"/>
                <w:bCs/>
                <w:szCs w:val="21"/>
              </w:rPr>
              <w:t>、</w:t>
            </w:r>
            <w:r>
              <w:rPr>
                <w:rFonts w:ascii="Arial" w:hAnsi="Arial" w:eastAsia="宋体" w:cs="Arial"/>
                <w:bCs/>
                <w:szCs w:val="21"/>
              </w:rPr>
              <w:t>并购后整合及管控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710" w:type="dxa"/>
            <w:vMerge w:val="continue"/>
            <w:tcMar>
              <w:left w:w="105" w:type="dxa"/>
              <w:right w:w="105" w:type="dxa"/>
            </w:tcMar>
            <w:vAlign w:val="center"/>
          </w:tcPr>
          <w:p>
            <w:pPr>
              <w:spacing w:line="440" w:lineRule="exact"/>
              <w:rPr>
                <w:rFonts w:ascii="Arial" w:hAnsi="Arial" w:eastAsia="宋体" w:cs="Arial"/>
                <w:szCs w:val="21"/>
              </w:rPr>
            </w:pPr>
          </w:p>
        </w:tc>
        <w:tc>
          <w:tcPr>
            <w:tcW w:w="1559" w:type="dxa"/>
            <w:gridSpan w:val="2"/>
            <w:vAlign w:val="center"/>
          </w:tcPr>
          <w:p>
            <w:pPr>
              <w:spacing w:line="300" w:lineRule="exact"/>
              <w:rPr>
                <w:rFonts w:ascii="Arial" w:hAnsi="Arial" w:eastAsia="宋体" w:cs="Arial"/>
                <w:szCs w:val="21"/>
              </w:rPr>
            </w:pPr>
            <w:r>
              <w:rPr>
                <w:rFonts w:ascii="Arial" w:hAnsi="Arial" w:eastAsia="宋体" w:cs="Arial"/>
                <w:szCs w:val="21"/>
              </w:rPr>
              <w:t>10:40-12:10</w:t>
            </w:r>
          </w:p>
        </w:tc>
        <w:tc>
          <w:tcPr>
            <w:tcW w:w="6855" w:type="dxa"/>
            <w:tcMar>
              <w:left w:w="105" w:type="dxa"/>
              <w:right w:w="105" w:type="dxa"/>
            </w:tcMar>
            <w:vAlign w:val="center"/>
          </w:tcPr>
          <w:p>
            <w:pPr>
              <w:rPr>
                <w:rFonts w:ascii="Arial" w:hAnsi="Arial" w:eastAsia="宋体" w:cs="Arial"/>
                <w:b/>
                <w:bCs/>
                <w:color w:val="8497B0" w:themeColor="text2" w:themeTint="99"/>
                <w:sz w:val="22"/>
                <w14:textFill>
                  <w14:solidFill>
                    <w14:schemeClr w14:val="tx2">
                      <w14:lumMod w14:val="60000"/>
                      <w14:lumOff w14:val="40000"/>
                    </w14:schemeClr>
                  </w14:solidFill>
                </w14:textFill>
              </w:rPr>
            </w:pPr>
            <w:r>
              <w:rPr>
                <w:rFonts w:ascii="Arial" w:hAnsi="Arial" w:eastAsia="宋体" w:cs="Arial"/>
                <w:b/>
                <w:color w:val="0000FF"/>
              </w:rPr>
              <w:t>并购税务专题：</w:t>
            </w:r>
            <w:r>
              <w:rPr>
                <w:rFonts w:ascii="Arial" w:hAnsi="Arial" w:eastAsia="宋体" w:cs="Arial"/>
                <w:b/>
                <w:bCs/>
                <w:color w:val="8497B0" w:themeColor="text2" w:themeTint="99"/>
                <w:szCs w:val="21"/>
                <w14:textFill>
                  <w14:solidFill>
                    <w14:schemeClr w14:val="tx2">
                      <w14:lumMod w14:val="60000"/>
                      <w14:lumOff w14:val="40000"/>
                    </w14:schemeClr>
                  </w14:solidFill>
                </w14:textFill>
              </w:rPr>
              <w:t>注册制下企业并购重组的税务管理</w:t>
            </w:r>
          </w:p>
          <w:p>
            <w:pPr>
              <w:rPr>
                <w:rFonts w:ascii="Arial" w:hAnsi="Arial" w:eastAsia="宋体" w:cs="Arial"/>
                <w:bCs/>
                <w:szCs w:val="21"/>
              </w:rPr>
            </w:pPr>
            <w:r>
              <w:rPr>
                <w:rFonts w:ascii="Arial" w:hAnsi="Arial" w:eastAsia="宋体" w:cs="Arial"/>
                <w:bCs/>
                <w:szCs w:val="21"/>
              </w:rPr>
              <w:t>主讲人：蔡颖筠，安永国际及并购重组税务部门的合伙人，从事税务相关商务咨询服务已有超过20年的经验。在并购重组税务咨询方面拥有丰富的实务经验，曾为境内外的私蓦基金、跨国企业和中国境内的国有企业、民营企业在资产并购、股权并购、资产剥离、交易架构（包括投资架构和内部重组架构）、上市等方面提供税务尽职调查服务、架构咨询服务、税收筹划咨询服务及交易后与税务机关申请完税申报等服务。</w:t>
            </w:r>
          </w:p>
          <w:p>
            <w:pPr>
              <w:rPr>
                <w:rFonts w:ascii="Arial" w:hAnsi="Arial" w:eastAsia="宋体" w:cs="Arial"/>
                <w:b/>
                <w:bCs/>
                <w:color w:val="0000FF"/>
              </w:rPr>
            </w:pPr>
            <w:r>
              <w:rPr>
                <w:rFonts w:ascii="Arial" w:hAnsi="Arial" w:eastAsia="宋体" w:cs="Arial"/>
                <w:b/>
                <w:bCs/>
                <w:color w:val="0000FF"/>
              </w:rPr>
              <w:t>课程纲要：</w:t>
            </w:r>
          </w:p>
          <w:p>
            <w:pPr>
              <w:rPr>
                <w:rFonts w:ascii="Arial" w:hAnsi="Arial" w:eastAsia="宋体" w:cs="Arial"/>
                <w:bCs/>
                <w:szCs w:val="21"/>
              </w:rPr>
            </w:pPr>
            <w:r>
              <w:rPr>
                <w:rFonts w:ascii="Arial" w:hAnsi="Arial" w:eastAsia="宋体" w:cs="Arial"/>
                <w:bCs/>
                <w:szCs w:val="21"/>
              </w:rPr>
              <w:t>1</w:t>
            </w:r>
            <w:r>
              <w:rPr>
                <w:rFonts w:hint="eastAsia" w:ascii="Arial" w:hAnsi="Arial" w:eastAsia="宋体" w:cs="Arial"/>
                <w:bCs/>
                <w:szCs w:val="21"/>
              </w:rPr>
              <w:t>、</w:t>
            </w:r>
            <w:r>
              <w:rPr>
                <w:rFonts w:ascii="Arial" w:hAnsi="Arial" w:eastAsia="宋体" w:cs="Arial"/>
                <w:bCs/>
                <w:szCs w:val="21"/>
              </w:rPr>
              <w:t>并购各阶段所需投入的税务工作</w:t>
            </w:r>
          </w:p>
          <w:p>
            <w:pPr>
              <w:rPr>
                <w:rFonts w:ascii="Arial" w:hAnsi="Arial" w:eastAsia="宋体" w:cs="Arial"/>
                <w:bCs/>
                <w:szCs w:val="21"/>
              </w:rPr>
            </w:pPr>
            <w:r>
              <w:rPr>
                <w:rFonts w:ascii="Arial" w:hAnsi="Arial" w:eastAsia="宋体" w:cs="Arial"/>
                <w:bCs/>
                <w:szCs w:val="21"/>
              </w:rPr>
              <w:t>2</w:t>
            </w:r>
            <w:r>
              <w:rPr>
                <w:rFonts w:hint="eastAsia" w:ascii="Arial" w:hAnsi="Arial" w:eastAsia="宋体" w:cs="Arial"/>
                <w:bCs/>
                <w:szCs w:val="21"/>
              </w:rPr>
              <w:t>、</w:t>
            </w:r>
            <w:r>
              <w:rPr>
                <w:rFonts w:ascii="Arial" w:hAnsi="Arial" w:eastAsia="宋体" w:cs="Arial"/>
                <w:bCs/>
                <w:szCs w:val="21"/>
              </w:rPr>
              <w:t>税务尽职调查能产生的重大影响</w:t>
            </w:r>
          </w:p>
          <w:p>
            <w:pPr>
              <w:rPr>
                <w:rFonts w:ascii="Arial" w:hAnsi="Arial" w:eastAsia="宋体" w:cs="Arial"/>
                <w:bCs/>
                <w:szCs w:val="21"/>
              </w:rPr>
            </w:pPr>
            <w:r>
              <w:rPr>
                <w:rFonts w:ascii="Arial" w:hAnsi="Arial" w:eastAsia="宋体" w:cs="Arial"/>
                <w:bCs/>
                <w:szCs w:val="21"/>
              </w:rPr>
              <w:t>3</w:t>
            </w:r>
            <w:r>
              <w:rPr>
                <w:rFonts w:hint="eastAsia" w:ascii="Arial" w:hAnsi="Arial" w:eastAsia="宋体" w:cs="Arial"/>
                <w:bCs/>
                <w:szCs w:val="21"/>
              </w:rPr>
              <w:t>、</w:t>
            </w:r>
            <w:r>
              <w:rPr>
                <w:rFonts w:ascii="Arial" w:hAnsi="Arial" w:eastAsia="宋体" w:cs="Arial"/>
                <w:bCs/>
                <w:szCs w:val="21"/>
              </w:rPr>
              <w:t>税务尽职调查重点关注领域及常见风险</w:t>
            </w:r>
          </w:p>
          <w:p>
            <w:pPr>
              <w:rPr>
                <w:rFonts w:ascii="Arial" w:hAnsi="Arial" w:eastAsia="宋体" w:cs="Arial"/>
                <w:bCs/>
                <w:szCs w:val="21"/>
              </w:rPr>
            </w:pPr>
            <w:r>
              <w:rPr>
                <w:rFonts w:ascii="Arial" w:hAnsi="Arial" w:eastAsia="宋体" w:cs="Arial"/>
                <w:bCs/>
                <w:szCs w:val="21"/>
              </w:rPr>
              <w:t>① 国内并购税务尽职调查海外并购税务尽职调查</w:t>
            </w:r>
          </w:p>
          <w:p>
            <w:pPr>
              <w:rPr>
                <w:rFonts w:ascii="Arial" w:hAnsi="Arial" w:eastAsia="宋体" w:cs="Arial"/>
                <w:bCs/>
                <w:szCs w:val="21"/>
              </w:rPr>
            </w:pPr>
            <w:r>
              <w:rPr>
                <w:rFonts w:ascii="Arial" w:hAnsi="Arial" w:eastAsia="宋体" w:cs="Arial"/>
                <w:bCs/>
                <w:szCs w:val="21"/>
              </w:rPr>
              <w:t>② 规避交易常见问题风险的方法</w:t>
            </w:r>
          </w:p>
          <w:p>
            <w:pPr>
              <w:rPr>
                <w:rFonts w:ascii="Arial" w:hAnsi="Arial" w:eastAsia="宋体" w:cs="Arial"/>
                <w:bCs/>
                <w:szCs w:val="21"/>
              </w:rPr>
            </w:pPr>
            <w:r>
              <w:rPr>
                <w:rFonts w:ascii="Arial" w:hAnsi="Arial" w:eastAsia="宋体" w:cs="Arial"/>
                <w:bCs/>
                <w:szCs w:val="21"/>
              </w:rPr>
              <w:t>4</w:t>
            </w:r>
            <w:r>
              <w:rPr>
                <w:rFonts w:hint="eastAsia" w:ascii="Arial" w:hAnsi="Arial" w:eastAsia="宋体" w:cs="Arial"/>
                <w:bCs/>
                <w:szCs w:val="21"/>
              </w:rPr>
              <w:t>、</w:t>
            </w:r>
            <w:r>
              <w:rPr>
                <w:rFonts w:ascii="Arial" w:hAnsi="Arial" w:eastAsia="宋体" w:cs="Arial"/>
                <w:bCs/>
                <w:szCs w:val="21"/>
              </w:rPr>
              <w:t>海外投资中税务筹划的重要性</w:t>
            </w:r>
          </w:p>
          <w:p>
            <w:pPr>
              <w:rPr>
                <w:rFonts w:ascii="Arial" w:hAnsi="Arial" w:eastAsia="宋体" w:cs="Arial"/>
                <w:bCs/>
                <w:szCs w:val="21"/>
              </w:rPr>
            </w:pPr>
            <w:r>
              <w:rPr>
                <w:rFonts w:ascii="Arial" w:hAnsi="Arial" w:eastAsia="宋体" w:cs="Arial"/>
                <w:bCs/>
                <w:szCs w:val="21"/>
              </w:rPr>
              <w:t>5</w:t>
            </w:r>
            <w:r>
              <w:rPr>
                <w:rFonts w:hint="eastAsia" w:ascii="Arial" w:hAnsi="Arial" w:eastAsia="宋体" w:cs="Arial"/>
                <w:bCs/>
                <w:szCs w:val="21"/>
              </w:rPr>
              <w:t>、</w:t>
            </w:r>
            <w:r>
              <w:rPr>
                <w:rFonts w:ascii="Arial" w:hAnsi="Arial" w:eastAsia="宋体" w:cs="Arial"/>
                <w:bCs/>
                <w:szCs w:val="21"/>
              </w:rPr>
              <w:t>控股平台的选择</w:t>
            </w:r>
          </w:p>
          <w:p>
            <w:pPr>
              <w:rPr>
                <w:rFonts w:ascii="Arial" w:hAnsi="Arial" w:eastAsia="宋体" w:cs="Arial"/>
                <w:bCs/>
                <w:szCs w:val="21"/>
              </w:rPr>
            </w:pPr>
            <w:r>
              <w:rPr>
                <w:rFonts w:ascii="Arial" w:hAnsi="Arial" w:eastAsia="宋体" w:cs="Arial"/>
                <w:bCs/>
                <w:szCs w:val="21"/>
              </w:rPr>
              <w:t>① 融资安排的税务效益</w:t>
            </w:r>
          </w:p>
          <w:p>
            <w:pPr>
              <w:rPr>
                <w:rFonts w:ascii="Arial" w:hAnsi="Arial" w:eastAsia="宋体" w:cs="Arial"/>
                <w:bCs/>
                <w:szCs w:val="21"/>
              </w:rPr>
            </w:pPr>
            <w:r>
              <w:rPr>
                <w:rFonts w:ascii="Arial" w:hAnsi="Arial" w:eastAsia="宋体" w:cs="Arial"/>
                <w:bCs/>
                <w:szCs w:val="21"/>
              </w:rPr>
              <w:t>② 中国境外所得税抵免</w:t>
            </w:r>
          </w:p>
          <w:p>
            <w:pPr>
              <w:rPr>
                <w:rFonts w:ascii="Arial" w:hAnsi="Arial" w:eastAsia="宋体" w:cs="Arial"/>
                <w:bCs/>
                <w:szCs w:val="21"/>
              </w:rPr>
            </w:pPr>
            <w:r>
              <w:rPr>
                <w:rFonts w:ascii="Arial" w:hAnsi="Arial" w:eastAsia="宋体" w:cs="Arial"/>
                <w:bCs/>
                <w:szCs w:val="21"/>
              </w:rPr>
              <w:t>③ 中国大陆反避税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10" w:type="dxa"/>
            <w:tcMar>
              <w:left w:w="105" w:type="dxa"/>
              <w:right w:w="105" w:type="dxa"/>
            </w:tcMar>
            <w:vAlign w:val="center"/>
          </w:tcPr>
          <w:p>
            <w:pPr>
              <w:spacing w:line="440" w:lineRule="exact"/>
              <w:rPr>
                <w:rFonts w:ascii="Arial" w:hAnsi="Arial" w:eastAsia="宋体" w:cs="Arial"/>
                <w:szCs w:val="21"/>
              </w:rPr>
            </w:pPr>
            <w:r>
              <w:rPr>
                <w:rFonts w:ascii="Arial" w:hAnsi="Arial" w:eastAsia="宋体" w:cs="Arial"/>
                <w:szCs w:val="21"/>
              </w:rPr>
              <w:t>中午</w:t>
            </w:r>
          </w:p>
        </w:tc>
        <w:tc>
          <w:tcPr>
            <w:tcW w:w="1559" w:type="dxa"/>
            <w:gridSpan w:val="2"/>
            <w:vAlign w:val="center"/>
          </w:tcPr>
          <w:p>
            <w:pPr>
              <w:spacing w:line="300" w:lineRule="exact"/>
              <w:rPr>
                <w:rFonts w:ascii="Arial" w:hAnsi="Arial" w:eastAsia="宋体" w:cs="Arial"/>
                <w:szCs w:val="21"/>
              </w:rPr>
            </w:pPr>
            <w:r>
              <w:rPr>
                <w:rFonts w:ascii="Arial" w:hAnsi="Arial" w:eastAsia="宋体" w:cs="Arial"/>
                <w:szCs w:val="21"/>
              </w:rPr>
              <w:t>12:10-13:00</w:t>
            </w:r>
          </w:p>
        </w:tc>
        <w:tc>
          <w:tcPr>
            <w:tcW w:w="6855" w:type="dxa"/>
            <w:tcMar>
              <w:left w:w="105" w:type="dxa"/>
              <w:right w:w="105" w:type="dxa"/>
            </w:tcMar>
            <w:vAlign w:val="center"/>
          </w:tcPr>
          <w:p>
            <w:pPr>
              <w:rPr>
                <w:rFonts w:ascii="Arial" w:hAnsi="Arial" w:eastAsia="宋体" w:cs="Arial"/>
                <w:szCs w:val="21"/>
              </w:rPr>
            </w:pPr>
            <w:r>
              <w:rPr>
                <w:rFonts w:ascii="Arial" w:hAnsi="Arial" w:eastAsia="宋体" w:cs="Arial"/>
                <w:szCs w:val="21"/>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10" w:type="dxa"/>
            <w:vMerge w:val="restart"/>
            <w:tcMar>
              <w:left w:w="105" w:type="dxa"/>
              <w:right w:w="105" w:type="dxa"/>
            </w:tcMar>
            <w:vAlign w:val="center"/>
          </w:tcPr>
          <w:p>
            <w:pPr>
              <w:spacing w:line="440" w:lineRule="exact"/>
              <w:rPr>
                <w:rFonts w:ascii="Arial" w:hAnsi="Arial" w:eastAsia="宋体" w:cs="Arial"/>
                <w:szCs w:val="21"/>
              </w:rPr>
            </w:pPr>
            <w:r>
              <w:rPr>
                <w:rFonts w:ascii="Arial" w:hAnsi="Arial" w:eastAsia="宋体" w:cs="Arial"/>
                <w:szCs w:val="21"/>
              </w:rPr>
              <w:t>下午</w:t>
            </w:r>
          </w:p>
        </w:tc>
        <w:tc>
          <w:tcPr>
            <w:tcW w:w="1559" w:type="dxa"/>
            <w:gridSpan w:val="2"/>
            <w:vAlign w:val="center"/>
          </w:tcPr>
          <w:p>
            <w:pPr>
              <w:spacing w:line="300" w:lineRule="exact"/>
              <w:rPr>
                <w:rFonts w:ascii="Arial" w:hAnsi="Arial" w:eastAsia="宋体" w:cs="Arial"/>
                <w:szCs w:val="21"/>
              </w:rPr>
            </w:pPr>
            <w:r>
              <w:rPr>
                <w:rFonts w:ascii="Arial" w:hAnsi="Arial" w:eastAsia="宋体" w:cs="Arial"/>
                <w:szCs w:val="21"/>
              </w:rPr>
              <w:t>13:3</w:t>
            </w:r>
            <w:r>
              <w:rPr>
                <w:rFonts w:hint="eastAsia" w:ascii="Arial" w:hAnsi="Arial" w:eastAsia="宋体" w:cs="Arial"/>
                <w:szCs w:val="21"/>
              </w:rPr>
              <w:t>0</w:t>
            </w:r>
            <w:r>
              <w:rPr>
                <w:rFonts w:ascii="Arial" w:hAnsi="Arial" w:eastAsia="宋体" w:cs="Arial"/>
                <w:szCs w:val="21"/>
              </w:rPr>
              <w:t>-14:3</w:t>
            </w:r>
            <w:r>
              <w:rPr>
                <w:rFonts w:hint="eastAsia" w:ascii="Arial" w:hAnsi="Arial" w:eastAsia="宋体" w:cs="Arial"/>
                <w:szCs w:val="21"/>
              </w:rPr>
              <w:t>0</w:t>
            </w:r>
          </w:p>
        </w:tc>
        <w:tc>
          <w:tcPr>
            <w:tcW w:w="6855" w:type="dxa"/>
            <w:tcMar>
              <w:left w:w="105" w:type="dxa"/>
              <w:right w:w="105" w:type="dxa"/>
            </w:tcMar>
            <w:vAlign w:val="center"/>
          </w:tcPr>
          <w:p>
            <w:pPr>
              <w:rPr>
                <w:rFonts w:ascii="Arial" w:hAnsi="Arial" w:eastAsia="宋体" w:cs="Arial"/>
                <w:b/>
                <w:bCs/>
                <w:color w:val="8497B0" w:themeColor="text2" w:themeTint="99"/>
                <w:sz w:val="22"/>
                <w14:textFill>
                  <w14:solidFill>
                    <w14:schemeClr w14:val="tx2">
                      <w14:lumMod w14:val="60000"/>
                      <w14:lumOff w14:val="40000"/>
                    </w14:schemeClr>
                  </w14:solidFill>
                </w14:textFill>
              </w:rPr>
            </w:pPr>
            <w:r>
              <w:rPr>
                <w:rFonts w:ascii="Arial" w:hAnsi="Arial" w:eastAsia="宋体" w:cs="Arial"/>
                <w:b/>
                <w:color w:val="0000FF"/>
              </w:rPr>
              <w:t>并购法律专题：</w:t>
            </w:r>
            <w:r>
              <w:rPr>
                <w:rFonts w:ascii="Arial" w:hAnsi="Arial" w:eastAsia="宋体" w:cs="Arial"/>
                <w:b/>
                <w:bCs/>
                <w:color w:val="8497B0" w:themeColor="text2" w:themeTint="99"/>
                <w:szCs w:val="21"/>
                <w14:textFill>
                  <w14:solidFill>
                    <w14:schemeClr w14:val="tx2">
                      <w14:lumMod w14:val="60000"/>
                      <w14:lumOff w14:val="40000"/>
                    </w14:schemeClr>
                  </w14:solidFill>
                </w14:textFill>
              </w:rPr>
              <w:t>注册制下企业并购重组的法律实务</w:t>
            </w:r>
          </w:p>
          <w:p>
            <w:pPr>
              <w:rPr>
                <w:rFonts w:ascii="Arial" w:hAnsi="Arial" w:eastAsia="宋体" w:cs="Arial"/>
                <w:bCs/>
                <w:szCs w:val="21"/>
              </w:rPr>
            </w:pPr>
            <w:r>
              <w:rPr>
                <w:rFonts w:ascii="Arial" w:hAnsi="Arial" w:eastAsia="宋体" w:cs="Arial"/>
                <w:bCs/>
                <w:szCs w:val="21"/>
              </w:rPr>
              <w:t>主讲人：陈志军，瑛明律师事务所合伙人，1994年毕业于西安交通大学，自2000年开始执业，专注于资本市场和公司业务，协助客户国内和跨境证券交易，并购等；曾为各类客户提供广泛的法律服务，涉及文化传媒、互联网、医药、化工、百货、电子、消费品、养殖业、能源等众多行业。</w:t>
            </w:r>
          </w:p>
          <w:p>
            <w:pPr>
              <w:rPr>
                <w:rFonts w:ascii="Arial" w:hAnsi="Arial" w:eastAsia="宋体" w:cs="Arial"/>
                <w:b/>
                <w:bCs/>
                <w:color w:val="0000FF"/>
              </w:rPr>
            </w:pPr>
            <w:r>
              <w:rPr>
                <w:rFonts w:ascii="Arial" w:hAnsi="Arial" w:eastAsia="宋体" w:cs="Arial"/>
                <w:b/>
                <w:bCs/>
                <w:color w:val="0000FF"/>
              </w:rPr>
              <w:t>课程纲要：</w:t>
            </w:r>
          </w:p>
          <w:p>
            <w:pPr>
              <w:rPr>
                <w:rFonts w:ascii="Arial" w:hAnsi="Arial" w:eastAsia="宋体" w:cs="Arial"/>
                <w:szCs w:val="21"/>
              </w:rPr>
            </w:pPr>
            <w:r>
              <w:rPr>
                <w:rFonts w:ascii="Arial" w:hAnsi="Arial" w:eastAsia="宋体" w:cs="Arial"/>
                <w:szCs w:val="21"/>
              </w:rPr>
              <w:t>1</w:t>
            </w:r>
            <w:r>
              <w:rPr>
                <w:rFonts w:hint="eastAsia" w:ascii="Arial" w:hAnsi="Arial" w:eastAsia="宋体" w:cs="Arial"/>
                <w:szCs w:val="21"/>
              </w:rPr>
              <w:t>、</w:t>
            </w:r>
            <w:r>
              <w:rPr>
                <w:rFonts w:ascii="Arial" w:hAnsi="Arial" w:eastAsia="宋体" w:cs="Arial"/>
                <w:szCs w:val="21"/>
              </w:rPr>
              <w:t>上市公司并购重组业务规则</w:t>
            </w:r>
          </w:p>
          <w:p>
            <w:pPr>
              <w:rPr>
                <w:rFonts w:ascii="Arial" w:hAnsi="Arial" w:eastAsia="宋体" w:cs="Arial"/>
                <w:szCs w:val="21"/>
              </w:rPr>
            </w:pPr>
            <w:r>
              <w:rPr>
                <w:rFonts w:ascii="Arial" w:hAnsi="Arial" w:eastAsia="宋体" w:cs="Arial"/>
                <w:szCs w:val="21"/>
              </w:rPr>
              <w:t>2</w:t>
            </w:r>
            <w:r>
              <w:rPr>
                <w:rFonts w:hint="eastAsia" w:ascii="Arial" w:hAnsi="Arial" w:eastAsia="宋体" w:cs="Arial"/>
                <w:szCs w:val="21"/>
              </w:rPr>
              <w:t>、</w:t>
            </w:r>
            <w:r>
              <w:rPr>
                <w:rFonts w:ascii="Arial" w:hAnsi="Arial" w:eastAsia="宋体" w:cs="Arial"/>
                <w:szCs w:val="21"/>
              </w:rPr>
              <w:t>上市公司并购重组审核要点</w:t>
            </w:r>
          </w:p>
          <w:p>
            <w:pPr>
              <w:rPr>
                <w:rFonts w:ascii="Arial" w:hAnsi="Arial" w:eastAsia="宋体" w:cs="Arial"/>
                <w:b/>
                <w:bCs/>
                <w:color w:val="0000FF"/>
              </w:rPr>
            </w:pPr>
            <w:r>
              <w:rPr>
                <w:rFonts w:ascii="Arial" w:hAnsi="Arial" w:eastAsia="宋体" w:cs="Arial"/>
                <w:szCs w:val="21"/>
              </w:rPr>
              <w:t>3</w:t>
            </w:r>
            <w:r>
              <w:rPr>
                <w:rFonts w:hint="eastAsia" w:ascii="Arial" w:hAnsi="Arial" w:eastAsia="宋体" w:cs="Arial"/>
                <w:szCs w:val="21"/>
              </w:rPr>
              <w:t>、</w:t>
            </w:r>
            <w:r>
              <w:rPr>
                <w:rFonts w:ascii="Arial" w:hAnsi="Arial" w:eastAsia="宋体" w:cs="Arial"/>
                <w:szCs w:val="21"/>
              </w:rPr>
              <w:t>上市公司并购重组典型案例分析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10" w:type="dxa"/>
            <w:vMerge w:val="continue"/>
            <w:tcMar>
              <w:left w:w="105" w:type="dxa"/>
              <w:right w:w="105" w:type="dxa"/>
            </w:tcMar>
            <w:vAlign w:val="center"/>
          </w:tcPr>
          <w:p>
            <w:pPr>
              <w:spacing w:line="440" w:lineRule="exact"/>
              <w:rPr>
                <w:rFonts w:ascii="Arial" w:hAnsi="Arial" w:eastAsia="宋体" w:cs="Arial"/>
                <w:szCs w:val="21"/>
              </w:rPr>
            </w:pPr>
          </w:p>
        </w:tc>
        <w:tc>
          <w:tcPr>
            <w:tcW w:w="1559" w:type="dxa"/>
            <w:gridSpan w:val="2"/>
            <w:vAlign w:val="center"/>
          </w:tcPr>
          <w:p>
            <w:pPr>
              <w:spacing w:line="300" w:lineRule="exact"/>
              <w:rPr>
                <w:rFonts w:ascii="Arial" w:hAnsi="Arial" w:eastAsia="宋体" w:cs="Arial"/>
                <w:szCs w:val="21"/>
              </w:rPr>
            </w:pPr>
            <w:r>
              <w:rPr>
                <w:rFonts w:ascii="Arial" w:hAnsi="Arial" w:eastAsia="宋体" w:cs="Arial"/>
                <w:szCs w:val="21"/>
              </w:rPr>
              <w:t>14:4</w:t>
            </w:r>
            <w:r>
              <w:rPr>
                <w:rFonts w:hint="eastAsia" w:ascii="Arial" w:hAnsi="Arial" w:eastAsia="宋体" w:cs="Arial"/>
                <w:szCs w:val="21"/>
              </w:rPr>
              <w:t>0</w:t>
            </w:r>
            <w:r>
              <w:rPr>
                <w:rFonts w:ascii="Arial" w:hAnsi="Arial" w:eastAsia="宋体" w:cs="Arial"/>
                <w:szCs w:val="21"/>
              </w:rPr>
              <w:t>-17:30</w:t>
            </w:r>
          </w:p>
        </w:tc>
        <w:tc>
          <w:tcPr>
            <w:tcW w:w="6855" w:type="dxa"/>
            <w:tcMar>
              <w:left w:w="105" w:type="dxa"/>
              <w:right w:w="105" w:type="dxa"/>
            </w:tcMar>
            <w:vAlign w:val="center"/>
          </w:tcPr>
          <w:p>
            <w:pPr>
              <w:rPr>
                <w:rFonts w:ascii="Arial" w:hAnsi="Arial" w:eastAsia="宋体" w:cs="Arial"/>
                <w:b/>
                <w:bCs/>
                <w:color w:val="8497B0" w:themeColor="text2" w:themeTint="99"/>
                <w:szCs w:val="21"/>
                <w14:textFill>
                  <w14:solidFill>
                    <w14:schemeClr w14:val="tx2">
                      <w14:lumMod w14:val="60000"/>
                      <w14:lumOff w14:val="40000"/>
                    </w14:schemeClr>
                  </w14:solidFill>
                </w14:textFill>
              </w:rPr>
            </w:pPr>
            <w:r>
              <w:rPr>
                <w:rFonts w:ascii="Arial" w:hAnsi="Arial" w:eastAsia="宋体" w:cs="Arial"/>
                <w:b/>
                <w:color w:val="0000FF"/>
              </w:rPr>
              <w:t>现场教学：</w:t>
            </w:r>
            <w:r>
              <w:rPr>
                <w:rFonts w:ascii="Arial" w:hAnsi="Arial" w:eastAsia="宋体" w:cs="Arial"/>
                <w:b/>
                <w:bCs/>
                <w:color w:val="8497B0" w:themeColor="text2" w:themeTint="99"/>
                <w:szCs w:val="21"/>
                <w14:textFill>
                  <w14:solidFill>
                    <w14:schemeClr w14:val="tx2">
                      <w14:lumMod w14:val="60000"/>
                      <w14:lumOff w14:val="40000"/>
                    </w14:schemeClr>
                  </w14:solidFill>
                </w14:textFill>
              </w:rPr>
              <w:t>参观上市公司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710" w:type="dxa"/>
            <w:vMerge w:val="continue"/>
            <w:tcMar>
              <w:left w:w="105" w:type="dxa"/>
              <w:right w:w="105" w:type="dxa"/>
            </w:tcMar>
            <w:vAlign w:val="center"/>
          </w:tcPr>
          <w:p>
            <w:pPr>
              <w:spacing w:line="440" w:lineRule="exact"/>
              <w:rPr>
                <w:rFonts w:ascii="Arial" w:hAnsi="Arial" w:eastAsia="宋体" w:cs="Arial"/>
                <w:szCs w:val="21"/>
              </w:rPr>
            </w:pPr>
          </w:p>
        </w:tc>
        <w:tc>
          <w:tcPr>
            <w:tcW w:w="1559" w:type="dxa"/>
            <w:gridSpan w:val="2"/>
            <w:vAlign w:val="center"/>
          </w:tcPr>
          <w:p>
            <w:pPr>
              <w:spacing w:line="300" w:lineRule="exact"/>
              <w:rPr>
                <w:rFonts w:ascii="Arial" w:hAnsi="Arial" w:eastAsia="宋体" w:cs="Arial"/>
                <w:szCs w:val="21"/>
              </w:rPr>
            </w:pPr>
            <w:r>
              <w:rPr>
                <w:rFonts w:ascii="Arial" w:hAnsi="Arial" w:eastAsia="宋体" w:cs="Arial"/>
                <w:szCs w:val="21"/>
              </w:rPr>
              <w:t>17：30-19：00</w:t>
            </w:r>
          </w:p>
        </w:tc>
        <w:tc>
          <w:tcPr>
            <w:tcW w:w="6855" w:type="dxa"/>
            <w:tcMar>
              <w:left w:w="105" w:type="dxa"/>
              <w:right w:w="105" w:type="dxa"/>
            </w:tcMar>
            <w:vAlign w:val="center"/>
          </w:tcPr>
          <w:p>
            <w:pPr>
              <w:rPr>
                <w:rFonts w:ascii="Arial" w:hAnsi="Arial" w:eastAsia="宋体" w:cs="Arial"/>
                <w:b/>
                <w:color w:val="31849B"/>
                <w:szCs w:val="21"/>
              </w:rPr>
            </w:pPr>
            <w:r>
              <w:rPr>
                <w:rFonts w:ascii="Arial" w:hAnsi="Arial" w:eastAsia="宋体" w:cs="Arial"/>
                <w:color w:val="000000" w:themeColor="text1"/>
                <w:szCs w:val="21"/>
                <w14:textFill>
                  <w14:solidFill>
                    <w14:schemeClr w14:val="tx1"/>
                  </w14:solidFill>
                </w14:textFill>
              </w:rPr>
              <w:t>课程结束，欢送晚餐</w:t>
            </w:r>
          </w:p>
        </w:tc>
      </w:tr>
    </w:tbl>
    <w:p>
      <w:pPr>
        <w:rPr>
          <w:rFonts w:ascii="Arial" w:hAnsi="Arial" w:cs="Arial"/>
          <w:sz w:val="20"/>
          <w:szCs w:val="21"/>
        </w:rPr>
      </w:pPr>
    </w:p>
    <w:p>
      <w:pPr>
        <w:rPr>
          <w:rFonts w:ascii="Arial" w:hAnsi="Arial" w:cs="Arial"/>
          <w:sz w:val="20"/>
          <w:szCs w:val="21"/>
        </w:rPr>
      </w:pPr>
      <w:r>
        <w:rPr>
          <w:rFonts w:ascii="Arial" w:hAnsi="Arial" w:cs="Arial"/>
          <w:sz w:val="20"/>
          <w:szCs w:val="21"/>
        </w:rPr>
        <w:t>注：最终课程以实际为准！</w:t>
      </w:r>
    </w:p>
    <w:p>
      <w:pPr>
        <w:pStyle w:val="2"/>
        <w:widowControl/>
        <w:shd w:val="clear" w:color="auto" w:fill="FFFFFF"/>
        <w:spacing w:beforeAutospacing="0" w:afterAutospacing="0" w:line="368" w:lineRule="atLeast"/>
        <w:ind w:left="420"/>
        <w:jc w:val="both"/>
        <w:rPr>
          <w:rFonts w:ascii="Arial" w:hAnsi="Arial" w:cs="Arial"/>
          <w:b/>
          <w:color w:val="000000"/>
        </w:rPr>
      </w:pP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Open Sans">
    <w:altName w:val="Times New Roman"/>
    <w:panose1 w:val="00000000000000000000"/>
    <w:charset w:val="00"/>
    <w:family w:val="auto"/>
    <w:pitch w:val="default"/>
    <w:sig w:usb0="00000000" w:usb1="00000000" w:usb2="00000028"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E54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spacing w:beforeAutospacing="1" w:afterAutospacing="1"/>
      <w:jc w:val="left"/>
    </w:pPr>
    <w:rPr>
      <w:rFonts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2020-10-22T10:34:21Z</dcterms:created>
  <dc:creator>zenght-bili</dc:creator>
  <cp:lastModifiedBy>晖涛</cp:lastModifiedBy>
  <dcterms:modified xsi:type="dcterms:W3CDTF">2020-10-22T10:34:37Z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